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09197" w14:textId="3750234E" w:rsidR="00520491" w:rsidRPr="00641227" w:rsidRDefault="003F748B" w:rsidP="002D5739">
      <w:r w:rsidRPr="00641227">
        <w:rPr>
          <w:noProof/>
          <w:lang w:eastAsia="en-AU"/>
        </w:rPr>
        <mc:AlternateContent>
          <mc:Choice Requires="wps">
            <w:drawing>
              <wp:anchor distT="0" distB="0" distL="114300" distR="114300" simplePos="0" relativeHeight="251658242" behindDoc="0" locked="0" layoutInCell="1" allowOverlap="1" wp14:anchorId="1128F917" wp14:editId="34A9FC27">
                <wp:simplePos x="0" y="0"/>
                <wp:positionH relativeFrom="column">
                  <wp:posOffset>-518160</wp:posOffset>
                </wp:positionH>
                <wp:positionV relativeFrom="paragraph">
                  <wp:posOffset>4413885</wp:posOffset>
                </wp:positionV>
                <wp:extent cx="5311833" cy="44767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311833" cy="4476750"/>
                        </a:xfrm>
                        <a:prstGeom prst="rect">
                          <a:avLst/>
                        </a:prstGeom>
                        <a:noFill/>
                        <a:ln w="6350">
                          <a:noFill/>
                        </a:ln>
                      </wps:spPr>
                      <wps:txbx>
                        <w:txbxContent>
                          <w:p w14:paraId="607C77FA" w14:textId="77777777" w:rsidR="00C06848" w:rsidRDefault="00C06848" w:rsidP="005D4910">
                            <w:pPr>
                              <w:rPr>
                                <w:b/>
                                <w:bCs/>
                                <w:color w:val="FFFFFF" w:themeColor="background1"/>
                                <w:sz w:val="56"/>
                                <w:szCs w:val="72"/>
                              </w:rPr>
                            </w:pPr>
                          </w:p>
                          <w:p w14:paraId="1BDDEEB0" w14:textId="77777777" w:rsidR="00C06848" w:rsidRDefault="00C06848" w:rsidP="005D4910">
                            <w:pPr>
                              <w:rPr>
                                <w:b/>
                                <w:bCs/>
                                <w:color w:val="FFFFFF" w:themeColor="background1"/>
                                <w:sz w:val="56"/>
                                <w:szCs w:val="72"/>
                              </w:rPr>
                            </w:pPr>
                          </w:p>
                          <w:p w14:paraId="2C1A8E6F" w14:textId="77777777" w:rsidR="00C06848" w:rsidRDefault="00C06848" w:rsidP="005D4910">
                            <w:pPr>
                              <w:rPr>
                                <w:b/>
                                <w:bCs/>
                                <w:color w:val="FFFFFF" w:themeColor="background1"/>
                                <w:sz w:val="56"/>
                                <w:szCs w:val="72"/>
                              </w:rPr>
                            </w:pPr>
                          </w:p>
                          <w:p w14:paraId="54CF53BF" w14:textId="0A73FD04" w:rsidR="00C06848" w:rsidRPr="00114EBC" w:rsidRDefault="009B1FC4" w:rsidP="005D4910">
                            <w:pPr>
                              <w:rPr>
                                <w:b/>
                                <w:bCs/>
                                <w:color w:val="FFFFFF" w:themeColor="background1"/>
                                <w:sz w:val="56"/>
                                <w:szCs w:val="72"/>
                              </w:rPr>
                            </w:pPr>
                            <w:r>
                              <w:rPr>
                                <w:b/>
                                <w:bCs/>
                                <w:color w:val="FFFFFF" w:themeColor="background1"/>
                                <w:sz w:val="56"/>
                                <w:szCs w:val="72"/>
                              </w:rPr>
                              <w:t xml:space="preserve">DRAFT </w:t>
                            </w:r>
                            <w:r w:rsidR="00C06848" w:rsidRPr="00114EBC">
                              <w:rPr>
                                <w:b/>
                                <w:bCs/>
                                <w:color w:val="FFFFFF" w:themeColor="background1"/>
                                <w:sz w:val="56"/>
                                <w:szCs w:val="72"/>
                              </w:rPr>
                              <w:t xml:space="preserve">GUIDELINE: </w:t>
                            </w:r>
                          </w:p>
                          <w:p w14:paraId="3194B8A6" w14:textId="1449EB42" w:rsidR="00C06848" w:rsidRPr="00114EBC" w:rsidRDefault="00C06848" w:rsidP="005D4910">
                            <w:pPr>
                              <w:rPr>
                                <w:b/>
                                <w:bCs/>
                                <w:color w:val="FFFFFF" w:themeColor="background1"/>
                                <w:sz w:val="56"/>
                                <w:szCs w:val="72"/>
                              </w:rPr>
                            </w:pPr>
                            <w:r w:rsidRPr="00114EBC">
                              <w:rPr>
                                <w:b/>
                                <w:bCs/>
                                <w:color w:val="FFFFFF" w:themeColor="background1"/>
                                <w:sz w:val="56"/>
                                <w:szCs w:val="72"/>
                              </w:rPr>
                              <w:t xml:space="preserve">ACCOUNTING FOR CARBON </w:t>
                            </w:r>
                            <w:r w:rsidR="00EC1D62">
                              <w:rPr>
                                <w:b/>
                                <w:bCs/>
                                <w:color w:val="FFFFFF" w:themeColor="background1"/>
                                <w:sz w:val="56"/>
                                <w:szCs w:val="72"/>
                              </w:rPr>
                              <w:t>REMOVALS</w:t>
                            </w:r>
                            <w:r w:rsidRPr="00114EBC">
                              <w:rPr>
                                <w:b/>
                                <w:bCs/>
                                <w:color w:val="FFFFFF" w:themeColor="background1"/>
                                <w:sz w:val="56"/>
                                <w:szCs w:val="72"/>
                              </w:rPr>
                              <w:t xml:space="preserve"> FROM </w:t>
                            </w:r>
                            <w:r>
                              <w:rPr>
                                <w:b/>
                                <w:bCs/>
                                <w:color w:val="FFFFFF" w:themeColor="background1"/>
                                <w:sz w:val="56"/>
                                <w:szCs w:val="72"/>
                              </w:rPr>
                              <w:t xml:space="preserve">TREE </w:t>
                            </w:r>
                            <w:r w:rsidRPr="00114EBC">
                              <w:rPr>
                                <w:b/>
                                <w:bCs/>
                                <w:color w:val="FFFFFF" w:themeColor="background1"/>
                                <w:sz w:val="56"/>
                                <w:szCs w:val="72"/>
                              </w:rPr>
                              <w:t>PLANTINGS</w:t>
                            </w:r>
                          </w:p>
                          <w:p w14:paraId="415B85B1" w14:textId="30D7834D" w:rsidR="00AD272B" w:rsidRDefault="00F82CAF">
                            <w:r>
                              <w:rPr>
                                <w:b/>
                                <w:bCs/>
                                <w:color w:val="FFFFFF" w:themeColor="background1"/>
                                <w:sz w:val="32"/>
                                <w:szCs w:val="18"/>
                              </w:rPr>
                              <w:t xml:space="preserve"> </w:t>
                            </w:r>
                            <w:r w:rsidR="00D86636">
                              <w:rPr>
                                <w:b/>
                                <w:bCs/>
                                <w:color w:val="FFFFFF" w:themeColor="background1"/>
                                <w:sz w:val="32"/>
                                <w:szCs w:val="18"/>
                              </w:rPr>
                              <w:t>December</w:t>
                            </w:r>
                            <w:r w:rsidR="002D5739">
                              <w:rPr>
                                <w:b/>
                                <w:bCs/>
                                <w:color w:val="FFFFFF" w:themeColor="background1"/>
                                <w:sz w:val="32"/>
                                <w:szCs w:val="18"/>
                              </w:rPr>
                              <w:t xml:space="preserve"> </w:t>
                            </w:r>
                            <w:r>
                              <w:rPr>
                                <w:b/>
                                <w:bCs/>
                                <w:color w:val="FFFFFF" w:themeColor="background1"/>
                                <w:sz w:val="32"/>
                                <w:szCs w:val="18"/>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8F917" id="_x0000_t202" coordsize="21600,21600" o:spt="202" path="m,l,21600r21600,l21600,xe">
                <v:stroke joinstyle="miter"/>
                <v:path gradientshapeok="t" o:connecttype="rect"/>
              </v:shapetype>
              <v:shape id="Text Box 22" o:spid="_x0000_s1026" type="#_x0000_t202" style="position:absolute;margin-left:-40.8pt;margin-top:347.55pt;width:418.25pt;height:35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" filled="f" stroked="f" strokeweight=".5pt">
                <v:textbox>
                  <w:txbxContent>
                    <w:p w14:paraId="607C77FA" w14:textId="77777777" w:rsidR="00C06848" w:rsidRDefault="00C06848" w:rsidP="005D4910">
                      <w:pPr>
                        <w:rPr>
                          <w:b/>
                          <w:bCs/>
                          <w:color w:val="FFFFFF" w:themeColor="background1"/>
                          <w:sz w:val="56"/>
                          <w:szCs w:val="72"/>
                        </w:rPr>
                      </w:pPr>
                    </w:p>
                    <w:p w14:paraId="1BDDEEB0" w14:textId="77777777" w:rsidR="00C06848" w:rsidRDefault="00C06848" w:rsidP="005D4910">
                      <w:pPr>
                        <w:rPr>
                          <w:b/>
                          <w:bCs/>
                          <w:color w:val="FFFFFF" w:themeColor="background1"/>
                          <w:sz w:val="56"/>
                          <w:szCs w:val="72"/>
                        </w:rPr>
                      </w:pPr>
                    </w:p>
                    <w:p w14:paraId="2C1A8E6F" w14:textId="77777777" w:rsidR="00C06848" w:rsidRDefault="00C06848" w:rsidP="005D4910">
                      <w:pPr>
                        <w:rPr>
                          <w:b/>
                          <w:bCs/>
                          <w:color w:val="FFFFFF" w:themeColor="background1"/>
                          <w:sz w:val="56"/>
                          <w:szCs w:val="72"/>
                        </w:rPr>
                      </w:pPr>
                    </w:p>
                    <w:p w14:paraId="54CF53BF" w14:textId="0A73FD04" w:rsidR="00C06848" w:rsidRPr="00114EBC" w:rsidRDefault="009B1FC4" w:rsidP="005D4910">
                      <w:pPr>
                        <w:rPr>
                          <w:b/>
                          <w:bCs/>
                          <w:color w:val="FFFFFF" w:themeColor="background1"/>
                          <w:sz w:val="56"/>
                          <w:szCs w:val="72"/>
                        </w:rPr>
                      </w:pPr>
                      <w:r>
                        <w:rPr>
                          <w:b/>
                          <w:bCs/>
                          <w:color w:val="FFFFFF" w:themeColor="background1"/>
                          <w:sz w:val="56"/>
                          <w:szCs w:val="72"/>
                        </w:rPr>
                        <w:t xml:space="preserve">DRAFT </w:t>
                      </w:r>
                      <w:r w:rsidR="00C06848" w:rsidRPr="00114EBC">
                        <w:rPr>
                          <w:b/>
                          <w:bCs/>
                          <w:color w:val="FFFFFF" w:themeColor="background1"/>
                          <w:sz w:val="56"/>
                          <w:szCs w:val="72"/>
                        </w:rPr>
                        <w:t xml:space="preserve">GUIDELINE: </w:t>
                      </w:r>
                    </w:p>
                    <w:p w14:paraId="3194B8A6" w14:textId="1449EB42" w:rsidR="00C06848" w:rsidRPr="00114EBC" w:rsidRDefault="00C06848" w:rsidP="005D4910">
                      <w:pPr>
                        <w:rPr>
                          <w:b/>
                          <w:bCs/>
                          <w:color w:val="FFFFFF" w:themeColor="background1"/>
                          <w:sz w:val="56"/>
                          <w:szCs w:val="72"/>
                        </w:rPr>
                      </w:pPr>
                      <w:r w:rsidRPr="00114EBC">
                        <w:rPr>
                          <w:b/>
                          <w:bCs/>
                          <w:color w:val="FFFFFF" w:themeColor="background1"/>
                          <w:sz w:val="56"/>
                          <w:szCs w:val="72"/>
                        </w:rPr>
                        <w:t xml:space="preserve">ACCOUNTING FOR CARBON </w:t>
                      </w:r>
                      <w:r w:rsidR="00EC1D62">
                        <w:rPr>
                          <w:b/>
                          <w:bCs/>
                          <w:color w:val="FFFFFF" w:themeColor="background1"/>
                          <w:sz w:val="56"/>
                          <w:szCs w:val="72"/>
                        </w:rPr>
                        <w:t>REMOVALS</w:t>
                      </w:r>
                      <w:r w:rsidRPr="00114EBC">
                        <w:rPr>
                          <w:b/>
                          <w:bCs/>
                          <w:color w:val="FFFFFF" w:themeColor="background1"/>
                          <w:sz w:val="56"/>
                          <w:szCs w:val="72"/>
                        </w:rPr>
                        <w:t xml:space="preserve"> FROM </w:t>
                      </w:r>
                      <w:r>
                        <w:rPr>
                          <w:b/>
                          <w:bCs/>
                          <w:color w:val="FFFFFF" w:themeColor="background1"/>
                          <w:sz w:val="56"/>
                          <w:szCs w:val="72"/>
                        </w:rPr>
                        <w:t xml:space="preserve">TREE </w:t>
                      </w:r>
                      <w:r w:rsidRPr="00114EBC">
                        <w:rPr>
                          <w:b/>
                          <w:bCs/>
                          <w:color w:val="FFFFFF" w:themeColor="background1"/>
                          <w:sz w:val="56"/>
                          <w:szCs w:val="72"/>
                        </w:rPr>
                        <w:t>PLANTINGS</w:t>
                      </w:r>
                    </w:p>
                    <w:p w14:paraId="415B85B1" w14:textId="30D7834D" w:rsidR="00AD272B" w:rsidRDefault="00F82CAF">
                      <w:r>
                        <w:rPr>
                          <w:b/>
                          <w:bCs/>
                          <w:color w:val="FFFFFF" w:themeColor="background1"/>
                          <w:sz w:val="32"/>
                          <w:szCs w:val="18"/>
                        </w:rPr>
                        <w:t xml:space="preserve"> </w:t>
                      </w:r>
                      <w:r w:rsidR="00D86636">
                        <w:rPr>
                          <w:b/>
                          <w:bCs/>
                          <w:color w:val="FFFFFF" w:themeColor="background1"/>
                          <w:sz w:val="32"/>
                          <w:szCs w:val="18"/>
                        </w:rPr>
                        <w:t>December</w:t>
                      </w:r>
                      <w:r w:rsidR="002D5739">
                        <w:rPr>
                          <w:b/>
                          <w:bCs/>
                          <w:color w:val="FFFFFF" w:themeColor="background1"/>
                          <w:sz w:val="32"/>
                          <w:szCs w:val="18"/>
                        </w:rPr>
                        <w:t xml:space="preserve"> </w:t>
                      </w:r>
                      <w:r>
                        <w:rPr>
                          <w:b/>
                          <w:bCs/>
                          <w:color w:val="FFFFFF" w:themeColor="background1"/>
                          <w:sz w:val="32"/>
                          <w:szCs w:val="18"/>
                        </w:rPr>
                        <w:t>2023</w:t>
                      </w:r>
                    </w:p>
                  </w:txbxContent>
                </v:textbox>
              </v:shape>
            </w:pict>
          </mc:Fallback>
        </mc:AlternateContent>
      </w:r>
      <w:r w:rsidR="00A944C3" w:rsidRPr="00641227">
        <w:rPr>
          <w:noProof/>
          <w:lang w:eastAsia="en-AU"/>
        </w:rPr>
        <mc:AlternateContent>
          <mc:Choice Requires="wps">
            <w:drawing>
              <wp:anchor distT="0" distB="0" distL="114300" distR="114300" simplePos="0" relativeHeight="251658240" behindDoc="1" locked="0" layoutInCell="1" allowOverlap="1" wp14:anchorId="19415938" wp14:editId="3F85460A">
                <wp:simplePos x="0" y="0"/>
                <wp:positionH relativeFrom="column">
                  <wp:posOffset>-1132205</wp:posOffset>
                </wp:positionH>
                <wp:positionV relativeFrom="paragraph">
                  <wp:posOffset>-804545</wp:posOffset>
                </wp:positionV>
                <wp:extent cx="7664450" cy="10757535"/>
                <wp:effectExtent l="0" t="0" r="0" b="5715"/>
                <wp:wrapNone/>
                <wp:docPr id="17" name="Text Box 17"/>
                <wp:cNvGraphicFramePr/>
                <a:graphic xmlns:a="http://schemas.openxmlformats.org/drawingml/2006/main">
                  <a:graphicData uri="http://schemas.microsoft.com/office/word/2010/wordprocessingShape">
                    <wps:wsp>
                      <wps:cNvSpPr txBox="1"/>
                      <wps:spPr>
                        <a:xfrm>
                          <a:off x="0" y="0"/>
                          <a:ext cx="7664450" cy="10757535"/>
                        </a:xfrm>
                        <a:prstGeom prst="rect">
                          <a:avLst/>
                        </a:prstGeom>
                        <a:solidFill>
                          <a:srgbClr val="003529"/>
                        </a:solidFill>
                        <a:ln w="6350">
                          <a:noFill/>
                        </a:ln>
                      </wps:spPr>
                      <wps:txbx>
                        <w:txbxContent>
                          <w:p w14:paraId="2AD09DA8" w14:textId="77777777" w:rsidR="00C06848" w:rsidRDefault="00C06848" w:rsidP="005D4910"/>
                          <w:p w14:paraId="5DB9DC2C" w14:textId="77777777" w:rsidR="00C06848" w:rsidRPr="00580FB2" w:rsidRDefault="00C06848" w:rsidP="005D4910"/>
                          <w:p w14:paraId="223FD542" w14:textId="168B8935" w:rsidR="00C06848" w:rsidRDefault="00C06848" w:rsidP="00114EBC">
                            <w:pPr>
                              <w:jc w:val="center"/>
                            </w:pPr>
                            <w:r>
                              <w:rPr>
                                <w:noProof/>
                                <w:lang w:eastAsia="en-AU"/>
                              </w:rPr>
                              <w:drawing>
                                <wp:inline distT="0" distB="0" distL="0" distR="0" wp14:anchorId="021B7CB1" wp14:editId="2590856B">
                                  <wp:extent cx="3067050" cy="1889879"/>
                                  <wp:effectExtent l="0" t="0" r="0" b="0"/>
                                  <wp:docPr id="7" name="Picture 7" descr="Climate Active logo" title="Climat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Climate_Active_Master_Logo_neg_MONO_png.png"/>
                                          <pic:cNvPicPr/>
                                        </pic:nvPicPr>
                                        <pic:blipFill>
                                          <a:blip r:embed="rId8">
                                            <a:extLst>
                                              <a:ext uri="{28A0092B-C50C-407E-A947-70E740481C1C}">
                                                <a14:useLocalDpi xmlns:a14="http://schemas.microsoft.com/office/drawing/2010/main" val="0"/>
                                              </a:ext>
                                            </a:extLst>
                                          </a:blip>
                                          <a:stretch>
                                            <a:fillRect/>
                                          </a:stretch>
                                        </pic:blipFill>
                                        <pic:spPr>
                                          <a:xfrm>
                                            <a:off x="0" y="0"/>
                                            <a:ext cx="3078760" cy="1897094"/>
                                          </a:xfrm>
                                          <a:prstGeom prst="rect">
                                            <a:avLst/>
                                          </a:prstGeom>
                                        </pic:spPr>
                                      </pic:pic>
                                    </a:graphicData>
                                  </a:graphic>
                                </wp:inline>
                              </w:drawing>
                            </w:r>
                          </w:p>
                          <w:p w14:paraId="3BB9BD1A" w14:textId="77777777" w:rsidR="00C06848" w:rsidRDefault="00C06848" w:rsidP="005D49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15938" id="Text Box 17" o:spid="_x0000_s1027" type="#_x0000_t202" style="position:absolute;margin-left:-89.15pt;margin-top:-63.35pt;width:603.5pt;height:84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" fillcolor="#003529" stroked="f" strokeweight=".5pt">
                <v:textbox>
                  <w:txbxContent>
                    <w:p w14:paraId="2AD09DA8" w14:textId="77777777" w:rsidR="00C06848" w:rsidRDefault="00C06848" w:rsidP="005D4910"/>
                    <w:p w14:paraId="5DB9DC2C" w14:textId="77777777" w:rsidR="00C06848" w:rsidRPr="00580FB2" w:rsidRDefault="00C06848" w:rsidP="005D4910"/>
                    <w:p w14:paraId="223FD542" w14:textId="168B8935" w:rsidR="00C06848" w:rsidRDefault="00C06848" w:rsidP="00114EBC">
                      <w:pPr>
                        <w:jc w:val="center"/>
                      </w:pPr>
                      <w:r>
                        <w:rPr>
                          <w:noProof/>
                          <w:lang w:eastAsia="en-AU"/>
                        </w:rPr>
                        <w:drawing>
                          <wp:inline distT="0" distB="0" distL="0" distR="0" wp14:anchorId="021B7CB1" wp14:editId="2590856B">
                            <wp:extent cx="3067050" cy="1889879"/>
                            <wp:effectExtent l="0" t="0" r="0" b="0"/>
                            <wp:docPr id="7" name="Picture 7" descr="Climate Active logo" title="Climat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Climate_Active_Master_Logo_neg_MONO_png.png"/>
                                    <pic:cNvPicPr/>
                                  </pic:nvPicPr>
                                  <pic:blipFill>
                                    <a:blip r:embed="rId8">
                                      <a:extLst>
                                        <a:ext uri="{28A0092B-C50C-407E-A947-70E740481C1C}">
                                          <a14:useLocalDpi xmlns:a14="http://schemas.microsoft.com/office/drawing/2010/main" val="0"/>
                                        </a:ext>
                                      </a:extLst>
                                    </a:blip>
                                    <a:stretch>
                                      <a:fillRect/>
                                    </a:stretch>
                                  </pic:blipFill>
                                  <pic:spPr>
                                    <a:xfrm>
                                      <a:off x="0" y="0"/>
                                      <a:ext cx="3078760" cy="1897094"/>
                                    </a:xfrm>
                                    <a:prstGeom prst="rect">
                                      <a:avLst/>
                                    </a:prstGeom>
                                  </pic:spPr>
                                </pic:pic>
                              </a:graphicData>
                            </a:graphic>
                          </wp:inline>
                        </w:drawing>
                      </w:r>
                    </w:p>
                    <w:p w14:paraId="3BB9BD1A" w14:textId="77777777" w:rsidR="00C06848" w:rsidRDefault="00C06848" w:rsidP="005D4910"/>
                  </w:txbxContent>
                </v:textbox>
              </v:shape>
            </w:pict>
          </mc:Fallback>
        </mc:AlternateContent>
      </w:r>
      <w:r w:rsidR="00520491" w:rsidRPr="00641227">
        <w:br w:type="page"/>
      </w:r>
    </w:p>
    <w:p w14:paraId="2A9E1A82" w14:textId="77777777" w:rsidR="00671FC7" w:rsidRPr="00641227" w:rsidRDefault="00671FC7" w:rsidP="005D4910">
      <w:pPr>
        <w:sectPr w:rsidR="00671FC7" w:rsidRPr="00641227" w:rsidSect="003C415E">
          <w:headerReference w:type="even" r:id="rId9"/>
          <w:headerReference w:type="default" r:id="rId10"/>
          <w:footerReference w:type="default" r:id="rId11"/>
          <w:footerReference w:type="first" r:id="rId12"/>
          <w:pgSz w:w="11906" w:h="16838" w:code="9"/>
          <w:pgMar w:top="1134" w:right="1701" w:bottom="1701" w:left="1701" w:header="516" w:footer="794" w:gutter="0"/>
          <w:cols w:space="708"/>
          <w:titlePg/>
          <w:docGrid w:linePitch="360"/>
        </w:sectPr>
      </w:pPr>
    </w:p>
    <w:p w14:paraId="2C2925E9" w14:textId="4D333702" w:rsidR="001A0871" w:rsidRPr="001A0871" w:rsidRDefault="00D90EC4" w:rsidP="002F1E12">
      <w:pPr>
        <w:pStyle w:val="Heading2"/>
      </w:pPr>
      <w:bookmarkStart w:id="0" w:name="Guidance_-_Public_Disclosure_Summary_v5."/>
      <w:bookmarkStart w:id="1" w:name="Declaration"/>
      <w:bookmarkStart w:id="2" w:name="1._Carbon_neutral_information"/>
      <w:bookmarkStart w:id="3" w:name="_Toc100583161"/>
      <w:bookmarkStart w:id="4" w:name="_Toc153957868"/>
      <w:bookmarkEnd w:id="0"/>
      <w:bookmarkEnd w:id="1"/>
      <w:bookmarkEnd w:id="2"/>
      <w:r w:rsidRPr="00E104F3">
        <w:lastRenderedPageBreak/>
        <w:t>ABOUT THIS DOCUMENT</w:t>
      </w:r>
      <w:bookmarkEnd w:id="3"/>
      <w:bookmarkEnd w:id="4"/>
    </w:p>
    <w:p w14:paraId="122D9EF5" w14:textId="050D1BFA" w:rsidR="00756A57" w:rsidRDefault="00D90EC4" w:rsidP="006F3573">
      <w:pPr>
        <w:rPr>
          <w:sz w:val="22"/>
        </w:rPr>
      </w:pPr>
      <w:r w:rsidRPr="0046208E">
        <w:rPr>
          <w:sz w:val="22"/>
        </w:rPr>
        <w:t>Th</w:t>
      </w:r>
      <w:r w:rsidR="007F0C17">
        <w:rPr>
          <w:sz w:val="22"/>
        </w:rPr>
        <w:t>is</w:t>
      </w:r>
      <w:r w:rsidR="0082027B">
        <w:rPr>
          <w:sz w:val="22"/>
        </w:rPr>
        <w:t xml:space="preserve"> Accountin</w:t>
      </w:r>
      <w:r w:rsidR="00217A8B">
        <w:rPr>
          <w:sz w:val="22"/>
        </w:rPr>
        <w:t xml:space="preserve">g for Carbon Removals </w:t>
      </w:r>
      <w:r w:rsidR="009F09A6">
        <w:rPr>
          <w:sz w:val="22"/>
        </w:rPr>
        <w:t>from</w:t>
      </w:r>
      <w:r w:rsidR="00217A8B">
        <w:rPr>
          <w:sz w:val="22"/>
        </w:rPr>
        <w:t xml:space="preserve"> Tree Plantings Guideline (guideline) </w:t>
      </w:r>
      <w:r w:rsidRPr="0046208E">
        <w:rPr>
          <w:sz w:val="22"/>
        </w:rPr>
        <w:t xml:space="preserve">is for entities seeking to include carbon </w:t>
      </w:r>
      <w:r w:rsidR="00EC1D62">
        <w:rPr>
          <w:sz w:val="22"/>
        </w:rPr>
        <w:t>removals</w:t>
      </w:r>
      <w:r w:rsidRPr="0046208E">
        <w:rPr>
          <w:sz w:val="22"/>
        </w:rPr>
        <w:t xml:space="preserve"> </w:t>
      </w:r>
      <w:r w:rsidR="00961412">
        <w:rPr>
          <w:sz w:val="22"/>
        </w:rPr>
        <w:t xml:space="preserve">from tree plantings </w:t>
      </w:r>
      <w:r w:rsidRPr="0046208E">
        <w:rPr>
          <w:sz w:val="22"/>
        </w:rPr>
        <w:t xml:space="preserve">within a Climate Active carbon account. </w:t>
      </w:r>
      <w:r w:rsidR="00E420AA">
        <w:rPr>
          <w:sz w:val="22"/>
        </w:rPr>
        <w:t xml:space="preserve">The full requirements </w:t>
      </w:r>
      <w:r w:rsidR="00433630">
        <w:rPr>
          <w:sz w:val="22"/>
        </w:rPr>
        <w:t>are</w:t>
      </w:r>
      <w:r w:rsidR="00E420AA">
        <w:rPr>
          <w:sz w:val="22"/>
        </w:rPr>
        <w:t xml:space="preserve"> provided in Appendix A. </w:t>
      </w:r>
    </w:p>
    <w:p w14:paraId="2506BF8E" w14:textId="62F70608" w:rsidR="00567402" w:rsidRDefault="00D90EC4" w:rsidP="005D4910">
      <w:pPr>
        <w:rPr>
          <w:sz w:val="22"/>
        </w:rPr>
      </w:pPr>
      <w:r w:rsidRPr="0046208E">
        <w:rPr>
          <w:sz w:val="22"/>
        </w:rPr>
        <w:t xml:space="preserve">A carbon account typically measures </w:t>
      </w:r>
      <w:r w:rsidRPr="0046208E">
        <w:rPr>
          <w:i/>
          <w:sz w:val="22"/>
        </w:rPr>
        <w:t xml:space="preserve">sources </w:t>
      </w:r>
      <w:r w:rsidRPr="0046208E">
        <w:rPr>
          <w:sz w:val="22"/>
        </w:rPr>
        <w:t xml:space="preserve">of greenhouse gas emissions only; this guideline explains how an entity can also measure carbon </w:t>
      </w:r>
      <w:r w:rsidR="00F57A10">
        <w:rPr>
          <w:i/>
          <w:sz w:val="22"/>
        </w:rPr>
        <w:t>removals</w:t>
      </w:r>
      <w:r w:rsidR="00777C7F">
        <w:rPr>
          <w:i/>
          <w:sz w:val="22"/>
        </w:rPr>
        <w:t xml:space="preserve"> </w:t>
      </w:r>
      <w:r w:rsidR="00777C7F">
        <w:rPr>
          <w:iCs/>
          <w:sz w:val="22"/>
        </w:rPr>
        <w:t>from sequestration activities within their emissions boundary</w:t>
      </w:r>
      <w:r w:rsidR="00FD1785">
        <w:rPr>
          <w:iCs/>
          <w:sz w:val="22"/>
        </w:rPr>
        <w:t>, without the creation of offset units</w:t>
      </w:r>
      <w:r w:rsidR="007A2354">
        <w:rPr>
          <w:i/>
          <w:sz w:val="22"/>
        </w:rPr>
        <w:t>,</w:t>
      </w:r>
      <w:r w:rsidR="00C54307">
        <w:rPr>
          <w:i/>
          <w:sz w:val="22"/>
        </w:rPr>
        <w:t xml:space="preserve"> </w:t>
      </w:r>
      <w:r w:rsidR="007A2354">
        <w:rPr>
          <w:sz w:val="22"/>
        </w:rPr>
        <w:t xml:space="preserve">a process known as insetting. </w:t>
      </w:r>
    </w:p>
    <w:p w14:paraId="1CA5EBA2" w14:textId="79843D57" w:rsidR="00E1445C" w:rsidRDefault="00FA604C" w:rsidP="006F3573">
      <w:pPr>
        <w:rPr>
          <w:sz w:val="22"/>
        </w:rPr>
      </w:pPr>
      <w:r>
        <w:rPr>
          <w:sz w:val="22"/>
        </w:rPr>
        <w:t>O</w:t>
      </w:r>
      <w:r w:rsidR="009A7867">
        <w:rPr>
          <w:sz w:val="22"/>
        </w:rPr>
        <w:t xml:space="preserve">nly </w:t>
      </w:r>
      <w:r w:rsidR="003F667B">
        <w:rPr>
          <w:sz w:val="22"/>
        </w:rPr>
        <w:t xml:space="preserve">carbon </w:t>
      </w:r>
      <w:r w:rsidR="008D375F">
        <w:rPr>
          <w:sz w:val="22"/>
        </w:rPr>
        <w:t xml:space="preserve">removals </w:t>
      </w:r>
      <w:r w:rsidR="00D90EC4" w:rsidRPr="0046208E">
        <w:rPr>
          <w:sz w:val="22"/>
        </w:rPr>
        <w:t xml:space="preserve">from trees </w:t>
      </w:r>
      <w:r w:rsidR="00475FFD" w:rsidRPr="0046208E">
        <w:rPr>
          <w:sz w:val="22"/>
        </w:rPr>
        <w:t xml:space="preserve">and shrubs </w:t>
      </w:r>
      <w:r>
        <w:rPr>
          <w:sz w:val="22"/>
        </w:rPr>
        <w:t xml:space="preserve">can be </w:t>
      </w:r>
      <w:r w:rsidR="005E5724">
        <w:rPr>
          <w:sz w:val="22"/>
        </w:rPr>
        <w:t xml:space="preserve">accounted for under </w:t>
      </w:r>
      <w:r w:rsidR="00E20CAD">
        <w:rPr>
          <w:sz w:val="22"/>
        </w:rPr>
        <w:t xml:space="preserve">Climate Active </w:t>
      </w:r>
      <w:r w:rsidR="003F667B">
        <w:rPr>
          <w:sz w:val="22"/>
        </w:rPr>
        <w:t>at this time.</w:t>
      </w:r>
      <w:r w:rsidR="00D90EC4" w:rsidRPr="0046208E">
        <w:rPr>
          <w:sz w:val="22"/>
        </w:rPr>
        <w:t xml:space="preserve"> </w:t>
      </w:r>
      <w:r w:rsidR="006727C2">
        <w:rPr>
          <w:sz w:val="22"/>
        </w:rPr>
        <w:t>This gu</w:t>
      </w:r>
      <w:r w:rsidR="008E53D8">
        <w:rPr>
          <w:sz w:val="22"/>
        </w:rPr>
        <w:t>ideline</w:t>
      </w:r>
      <w:r w:rsidR="00D90EC4" w:rsidRPr="0046208E">
        <w:rPr>
          <w:sz w:val="22"/>
        </w:rPr>
        <w:t xml:space="preserve"> can be used for both organisation and product </w:t>
      </w:r>
      <w:r w:rsidR="00EC5B84">
        <w:rPr>
          <w:sz w:val="22"/>
        </w:rPr>
        <w:t xml:space="preserve">Climate Active </w:t>
      </w:r>
      <w:r w:rsidR="00D90EC4" w:rsidRPr="0046208E">
        <w:rPr>
          <w:sz w:val="22"/>
        </w:rPr>
        <w:t>certifications.</w:t>
      </w:r>
      <w:r w:rsidR="00D90EC4" w:rsidRPr="0046208E" w:rsidDel="007761A4">
        <w:rPr>
          <w:sz w:val="22"/>
        </w:rPr>
        <w:t xml:space="preserve"> </w:t>
      </w:r>
      <w:r w:rsidR="00672172">
        <w:rPr>
          <w:sz w:val="22"/>
        </w:rPr>
        <w:t xml:space="preserve"> </w:t>
      </w:r>
    </w:p>
    <w:p w14:paraId="51640D20" w14:textId="51D5B165" w:rsidR="002C0785" w:rsidRPr="0046208E" w:rsidRDefault="00D90EC4" w:rsidP="005D4910">
      <w:pPr>
        <w:rPr>
          <w:sz w:val="22"/>
        </w:rPr>
      </w:pPr>
      <w:r w:rsidRPr="0046208E">
        <w:rPr>
          <w:sz w:val="22"/>
        </w:rPr>
        <w:t>This guideline explains</w:t>
      </w:r>
      <w:r w:rsidR="00F57A10">
        <w:rPr>
          <w:sz w:val="22"/>
        </w:rPr>
        <w:t xml:space="preserve"> </w:t>
      </w:r>
      <w:r w:rsidRPr="0046208E">
        <w:rPr>
          <w:sz w:val="22"/>
        </w:rPr>
        <w:t>the 5 broad steps to achieving Climate Active carbon neutral certification</w:t>
      </w:r>
      <w:r w:rsidR="007D6FCD">
        <w:rPr>
          <w:sz w:val="22"/>
        </w:rPr>
        <w:t xml:space="preserve"> – measure, reduce, offset, validate and report - and</w:t>
      </w:r>
      <w:r w:rsidRPr="0046208E">
        <w:rPr>
          <w:sz w:val="22"/>
        </w:rPr>
        <w:t xml:space="preserve"> outlines the </w:t>
      </w:r>
      <w:r w:rsidR="00DC39F4">
        <w:rPr>
          <w:sz w:val="22"/>
        </w:rPr>
        <w:t xml:space="preserve">requirements </w:t>
      </w:r>
      <w:r w:rsidRPr="0046208E">
        <w:rPr>
          <w:sz w:val="22"/>
        </w:rPr>
        <w:t xml:space="preserve">at each step to include carbon </w:t>
      </w:r>
      <w:r w:rsidR="00EC1D62">
        <w:rPr>
          <w:sz w:val="22"/>
        </w:rPr>
        <w:t>removals</w:t>
      </w:r>
      <w:r w:rsidRPr="0046208E">
        <w:rPr>
          <w:sz w:val="22"/>
        </w:rPr>
        <w:t xml:space="preserve"> within </w:t>
      </w:r>
      <w:r w:rsidR="007D0A06">
        <w:rPr>
          <w:sz w:val="22"/>
        </w:rPr>
        <w:t>a</w:t>
      </w:r>
      <w:r w:rsidRPr="0046208E">
        <w:rPr>
          <w:sz w:val="22"/>
        </w:rPr>
        <w:t xml:space="preserve"> carbon account. These steps are:  </w:t>
      </w:r>
    </w:p>
    <w:p w14:paraId="3D81843E" w14:textId="77777777" w:rsidR="00F83622" w:rsidRDefault="00D90EC4" w:rsidP="00F83622">
      <w:pPr>
        <w:pStyle w:val="ListParagraph"/>
        <w:numPr>
          <w:ilvl w:val="0"/>
          <w:numId w:val="59"/>
        </w:numPr>
        <w:rPr>
          <w:sz w:val="22"/>
        </w:rPr>
      </w:pPr>
      <w:r w:rsidRPr="0046208E">
        <w:rPr>
          <w:sz w:val="22"/>
        </w:rPr>
        <w:t>Measure – prepare the carbon account</w:t>
      </w:r>
    </w:p>
    <w:p w14:paraId="50B55BAD" w14:textId="0AE5E9A6" w:rsidR="00F83622" w:rsidRPr="00F83622" w:rsidRDefault="00D90EC4" w:rsidP="00F83622">
      <w:pPr>
        <w:pStyle w:val="ListParagraph"/>
        <w:numPr>
          <w:ilvl w:val="0"/>
          <w:numId w:val="59"/>
        </w:numPr>
        <w:rPr>
          <w:sz w:val="22"/>
        </w:rPr>
      </w:pPr>
      <w:r w:rsidRPr="00F83622">
        <w:rPr>
          <w:sz w:val="22"/>
        </w:rPr>
        <w:t>Reduce – develop and implement a</w:t>
      </w:r>
      <w:r w:rsidR="00D76663">
        <w:rPr>
          <w:sz w:val="22"/>
        </w:rPr>
        <w:t xml:space="preserve">n </w:t>
      </w:r>
      <w:r w:rsidRPr="00F83622">
        <w:rPr>
          <w:sz w:val="22"/>
        </w:rPr>
        <w:t xml:space="preserve">emissions reduction </w:t>
      </w:r>
      <w:r w:rsidR="00D76663">
        <w:rPr>
          <w:sz w:val="22"/>
        </w:rPr>
        <w:t>strategy</w:t>
      </w:r>
    </w:p>
    <w:p w14:paraId="1C49FFF4" w14:textId="77777777" w:rsidR="00F83622" w:rsidRDefault="00D90EC4" w:rsidP="00F83622">
      <w:pPr>
        <w:pStyle w:val="ListParagraph"/>
        <w:numPr>
          <w:ilvl w:val="0"/>
          <w:numId w:val="59"/>
        </w:numPr>
        <w:rPr>
          <w:sz w:val="22"/>
        </w:rPr>
      </w:pPr>
      <w:r w:rsidRPr="00F83622">
        <w:rPr>
          <w:sz w:val="22"/>
        </w:rPr>
        <w:t xml:space="preserve">Offset – retire eligible offset units </w:t>
      </w:r>
    </w:p>
    <w:p w14:paraId="7317D2BE" w14:textId="77777777" w:rsidR="00F83622" w:rsidRDefault="00D90EC4" w:rsidP="00F83622">
      <w:pPr>
        <w:pStyle w:val="ListParagraph"/>
        <w:numPr>
          <w:ilvl w:val="0"/>
          <w:numId w:val="59"/>
        </w:numPr>
        <w:rPr>
          <w:sz w:val="22"/>
        </w:rPr>
      </w:pPr>
      <w:r w:rsidRPr="00F83622">
        <w:rPr>
          <w:sz w:val="22"/>
        </w:rPr>
        <w:t>Verify – arrange an independent validation</w:t>
      </w:r>
    </w:p>
    <w:p w14:paraId="7B51BF6E" w14:textId="5C137FB9" w:rsidR="00D90EC4" w:rsidRPr="00F83622" w:rsidRDefault="00D90EC4" w:rsidP="00F83622">
      <w:pPr>
        <w:pStyle w:val="ListParagraph"/>
        <w:numPr>
          <w:ilvl w:val="0"/>
          <w:numId w:val="59"/>
        </w:numPr>
        <w:rPr>
          <w:sz w:val="22"/>
        </w:rPr>
      </w:pPr>
      <w:r w:rsidRPr="00F83622">
        <w:rPr>
          <w:sz w:val="22"/>
        </w:rPr>
        <w:t>Disclose – publish a Public Disclosure Statement of the carbon neutral claim</w:t>
      </w:r>
    </w:p>
    <w:p w14:paraId="6F15D879" w14:textId="6A6001C6" w:rsidR="00916ADB" w:rsidRDefault="00D90EC4" w:rsidP="005D4910">
      <w:pPr>
        <w:rPr>
          <w:sz w:val="22"/>
        </w:rPr>
      </w:pPr>
      <w:r w:rsidRPr="0046208E">
        <w:rPr>
          <w:sz w:val="22"/>
        </w:rPr>
        <w:t xml:space="preserve">This guideline is supplementary to the relevant Climate Active Carbon Neutral Standard (the Standard). If there are any conflicts, the Standard should be relied upon. </w:t>
      </w:r>
    </w:p>
    <w:p w14:paraId="7160CA17" w14:textId="38DBCAC2" w:rsidR="009A31BA" w:rsidRDefault="00916ADB" w:rsidP="002F1E12">
      <w:pPr>
        <w:jc w:val="both"/>
        <w:rPr>
          <w:sz w:val="22"/>
        </w:rPr>
      </w:pPr>
      <w:r>
        <w:rPr>
          <w:sz w:val="22"/>
          <w:szCs w:val="24"/>
          <w:lang w:eastAsia="en-AU"/>
        </w:rPr>
        <w:t>Entities seeking to account for carbon removals from tree plantings</w:t>
      </w:r>
      <w:r w:rsidR="008569C8">
        <w:rPr>
          <w:sz w:val="22"/>
          <w:szCs w:val="24"/>
          <w:lang w:eastAsia="en-AU"/>
        </w:rPr>
        <w:t xml:space="preserve"> </w:t>
      </w:r>
      <w:r w:rsidR="0018148E">
        <w:rPr>
          <w:sz w:val="22"/>
          <w:szCs w:val="24"/>
          <w:lang w:eastAsia="en-AU"/>
        </w:rPr>
        <w:t>using this guideline</w:t>
      </w:r>
      <w:r>
        <w:rPr>
          <w:sz w:val="22"/>
          <w:szCs w:val="24"/>
          <w:lang w:eastAsia="en-AU"/>
        </w:rPr>
        <w:t xml:space="preserve"> must also account for </w:t>
      </w:r>
      <w:r w:rsidR="00D067DF">
        <w:rPr>
          <w:sz w:val="22"/>
          <w:szCs w:val="24"/>
          <w:lang w:eastAsia="en-AU"/>
        </w:rPr>
        <w:t>any</w:t>
      </w:r>
      <w:r w:rsidR="00BF3B7D">
        <w:rPr>
          <w:sz w:val="22"/>
          <w:szCs w:val="24"/>
          <w:lang w:eastAsia="en-AU"/>
        </w:rPr>
        <w:t xml:space="preserve"> land </w:t>
      </w:r>
      <w:r w:rsidR="00AC43D7">
        <w:rPr>
          <w:sz w:val="22"/>
          <w:szCs w:val="24"/>
          <w:lang w:eastAsia="en-AU"/>
        </w:rPr>
        <w:t xml:space="preserve">use and land use change </w:t>
      </w:r>
      <w:r w:rsidR="00E369E2">
        <w:rPr>
          <w:sz w:val="22"/>
          <w:szCs w:val="24"/>
          <w:lang w:eastAsia="en-AU"/>
        </w:rPr>
        <w:t>emissions</w:t>
      </w:r>
      <w:r w:rsidR="00BF3B7D">
        <w:rPr>
          <w:sz w:val="22"/>
          <w:szCs w:val="24"/>
          <w:lang w:eastAsia="en-AU"/>
        </w:rPr>
        <w:t xml:space="preserve">. </w:t>
      </w:r>
      <w:r w:rsidR="00D067DF">
        <w:rPr>
          <w:sz w:val="22"/>
          <w:szCs w:val="24"/>
          <w:lang w:eastAsia="en-AU"/>
        </w:rPr>
        <w:t xml:space="preserve">The </w:t>
      </w:r>
      <w:r>
        <w:rPr>
          <w:sz w:val="22"/>
          <w:szCs w:val="24"/>
          <w:lang w:eastAsia="en-AU"/>
        </w:rPr>
        <w:t xml:space="preserve">Climate Active Land and Agricultural Emissions Guideline </w:t>
      </w:r>
      <w:r w:rsidR="00944AE3">
        <w:rPr>
          <w:sz w:val="22"/>
          <w:szCs w:val="24"/>
          <w:lang w:eastAsia="en-AU"/>
        </w:rPr>
        <w:t xml:space="preserve">details how to account for emissions from land and agricultural based activities. </w:t>
      </w:r>
      <w:r w:rsidR="00EA390C">
        <w:rPr>
          <w:sz w:val="22"/>
          <w:szCs w:val="24"/>
          <w:lang w:eastAsia="en-AU"/>
        </w:rPr>
        <w:t>T</w:t>
      </w:r>
      <w:r w:rsidR="00032FD1">
        <w:rPr>
          <w:sz w:val="22"/>
          <w:szCs w:val="24"/>
          <w:lang w:eastAsia="en-AU"/>
        </w:rPr>
        <w:t xml:space="preserve">hese </w:t>
      </w:r>
      <w:r w:rsidR="00B504C8">
        <w:rPr>
          <w:sz w:val="22"/>
          <w:szCs w:val="24"/>
          <w:lang w:eastAsia="en-AU"/>
        </w:rPr>
        <w:t>guidelines</w:t>
      </w:r>
      <w:r w:rsidR="00032FD1">
        <w:rPr>
          <w:sz w:val="22"/>
          <w:szCs w:val="24"/>
          <w:lang w:eastAsia="en-AU"/>
        </w:rPr>
        <w:t xml:space="preserve"> </w:t>
      </w:r>
      <w:r w:rsidR="00EA390C">
        <w:rPr>
          <w:sz w:val="22"/>
          <w:szCs w:val="24"/>
          <w:lang w:eastAsia="en-AU"/>
        </w:rPr>
        <w:t xml:space="preserve">must be used together </w:t>
      </w:r>
      <w:r w:rsidR="0020094F">
        <w:rPr>
          <w:sz w:val="22"/>
          <w:szCs w:val="24"/>
          <w:lang w:eastAsia="en-AU"/>
        </w:rPr>
        <w:t xml:space="preserve">to account for both </w:t>
      </w:r>
      <w:r w:rsidR="00057FB6">
        <w:rPr>
          <w:sz w:val="22"/>
          <w:szCs w:val="24"/>
          <w:lang w:eastAsia="en-AU"/>
        </w:rPr>
        <w:t>carbon</w:t>
      </w:r>
      <w:r w:rsidR="0020094F">
        <w:rPr>
          <w:sz w:val="22"/>
          <w:szCs w:val="24"/>
          <w:lang w:eastAsia="en-AU"/>
        </w:rPr>
        <w:t xml:space="preserve"> removals and </w:t>
      </w:r>
      <w:r w:rsidR="00057FB6">
        <w:rPr>
          <w:sz w:val="22"/>
          <w:szCs w:val="24"/>
          <w:lang w:eastAsia="en-AU"/>
        </w:rPr>
        <w:t xml:space="preserve">emission </w:t>
      </w:r>
      <w:r w:rsidR="0020094F">
        <w:rPr>
          <w:sz w:val="22"/>
          <w:szCs w:val="24"/>
          <w:lang w:eastAsia="en-AU"/>
        </w:rPr>
        <w:t xml:space="preserve">sources. </w:t>
      </w:r>
    </w:p>
    <w:p w14:paraId="18AEF096" w14:textId="1A3FE756" w:rsidR="009A31BA" w:rsidRDefault="00A145C0" w:rsidP="009A31BA">
      <w:pPr>
        <w:pStyle w:val="Heading3"/>
      </w:pPr>
      <w:bookmarkStart w:id="5" w:name="_Toc153957869"/>
      <w:r>
        <w:t>Development</w:t>
      </w:r>
      <w:bookmarkEnd w:id="5"/>
    </w:p>
    <w:p w14:paraId="0A5062B1" w14:textId="2707605C" w:rsidR="009A31BA" w:rsidRDefault="009A31BA" w:rsidP="009A31BA">
      <w:pPr>
        <w:jc w:val="both"/>
        <w:rPr>
          <w:sz w:val="22"/>
          <w:szCs w:val="24"/>
          <w:lang w:eastAsia="en-AU"/>
        </w:rPr>
      </w:pPr>
      <w:r w:rsidRPr="00490F6A">
        <w:rPr>
          <w:sz w:val="22"/>
          <w:szCs w:val="24"/>
          <w:lang w:eastAsia="en-AU"/>
        </w:rPr>
        <w:t>This guideline was developed by Integrity Ag</w:t>
      </w:r>
      <w:r w:rsidR="00012B8E">
        <w:rPr>
          <w:sz w:val="22"/>
          <w:szCs w:val="24"/>
          <w:lang w:eastAsia="en-AU"/>
        </w:rPr>
        <w:t xml:space="preserve"> </w:t>
      </w:r>
      <w:r>
        <w:rPr>
          <w:sz w:val="22"/>
          <w:szCs w:val="24"/>
          <w:lang w:eastAsia="en-AU"/>
        </w:rPr>
        <w:t xml:space="preserve">in collaboration with the </w:t>
      </w:r>
      <w:r w:rsidR="005B74C6">
        <w:rPr>
          <w:sz w:val="22"/>
          <w:szCs w:val="24"/>
          <w:lang w:eastAsia="en-AU"/>
        </w:rPr>
        <w:t xml:space="preserve">Australian </w:t>
      </w:r>
      <w:r>
        <w:rPr>
          <w:sz w:val="22"/>
          <w:szCs w:val="24"/>
          <w:lang w:eastAsia="en-AU"/>
        </w:rPr>
        <w:t>Government D</w:t>
      </w:r>
      <w:r w:rsidR="005B74C6">
        <w:rPr>
          <w:sz w:val="22"/>
          <w:szCs w:val="24"/>
          <w:lang w:eastAsia="en-AU"/>
        </w:rPr>
        <w:t xml:space="preserve">epartment of </w:t>
      </w:r>
      <w:r>
        <w:rPr>
          <w:sz w:val="22"/>
          <w:szCs w:val="24"/>
          <w:lang w:eastAsia="en-AU"/>
        </w:rPr>
        <w:t>C</w:t>
      </w:r>
      <w:r w:rsidR="005B74C6">
        <w:rPr>
          <w:sz w:val="22"/>
          <w:szCs w:val="24"/>
          <w:lang w:eastAsia="en-AU"/>
        </w:rPr>
        <w:t xml:space="preserve">limate </w:t>
      </w:r>
      <w:r>
        <w:rPr>
          <w:sz w:val="22"/>
          <w:szCs w:val="24"/>
          <w:lang w:eastAsia="en-AU"/>
        </w:rPr>
        <w:t>C</w:t>
      </w:r>
      <w:r w:rsidR="005B74C6">
        <w:rPr>
          <w:sz w:val="22"/>
          <w:szCs w:val="24"/>
          <w:lang w:eastAsia="en-AU"/>
        </w:rPr>
        <w:t>hange</w:t>
      </w:r>
      <w:r w:rsidR="00D37EA8">
        <w:rPr>
          <w:sz w:val="22"/>
          <w:szCs w:val="24"/>
          <w:lang w:eastAsia="en-AU"/>
        </w:rPr>
        <w:t>,</w:t>
      </w:r>
      <w:r w:rsidR="005B74C6">
        <w:rPr>
          <w:sz w:val="22"/>
          <w:szCs w:val="24"/>
          <w:lang w:eastAsia="en-AU"/>
        </w:rPr>
        <w:t xml:space="preserve"> </w:t>
      </w:r>
      <w:r>
        <w:rPr>
          <w:sz w:val="22"/>
          <w:szCs w:val="24"/>
          <w:lang w:eastAsia="en-AU"/>
        </w:rPr>
        <w:t>E</w:t>
      </w:r>
      <w:r w:rsidR="005B74C6">
        <w:rPr>
          <w:sz w:val="22"/>
          <w:szCs w:val="24"/>
          <w:lang w:eastAsia="en-AU"/>
        </w:rPr>
        <w:t>nergy</w:t>
      </w:r>
      <w:r w:rsidR="00D37EA8">
        <w:rPr>
          <w:sz w:val="22"/>
          <w:szCs w:val="24"/>
          <w:lang w:eastAsia="en-AU"/>
        </w:rPr>
        <w:t xml:space="preserve">, the </w:t>
      </w:r>
      <w:r>
        <w:rPr>
          <w:sz w:val="22"/>
          <w:szCs w:val="24"/>
          <w:lang w:eastAsia="en-AU"/>
        </w:rPr>
        <w:t>E</w:t>
      </w:r>
      <w:r w:rsidR="00D37EA8">
        <w:rPr>
          <w:sz w:val="22"/>
          <w:szCs w:val="24"/>
          <w:lang w:eastAsia="en-AU"/>
        </w:rPr>
        <w:t xml:space="preserve">nvironment and </w:t>
      </w:r>
      <w:r>
        <w:rPr>
          <w:sz w:val="22"/>
          <w:szCs w:val="24"/>
          <w:lang w:eastAsia="en-AU"/>
        </w:rPr>
        <w:t>W</w:t>
      </w:r>
      <w:r w:rsidR="00D37EA8">
        <w:rPr>
          <w:sz w:val="22"/>
          <w:szCs w:val="24"/>
          <w:lang w:eastAsia="en-AU"/>
        </w:rPr>
        <w:t>ater (</w:t>
      </w:r>
      <w:r w:rsidR="002C6447">
        <w:rPr>
          <w:sz w:val="22"/>
          <w:szCs w:val="24"/>
          <w:lang w:eastAsia="en-AU"/>
        </w:rPr>
        <w:t xml:space="preserve">the </w:t>
      </w:r>
      <w:r w:rsidR="00D37EA8">
        <w:rPr>
          <w:sz w:val="22"/>
          <w:szCs w:val="24"/>
          <w:lang w:eastAsia="en-AU"/>
        </w:rPr>
        <w:t>Department)</w:t>
      </w:r>
      <w:r w:rsidR="00D01CA1">
        <w:rPr>
          <w:sz w:val="22"/>
          <w:szCs w:val="24"/>
          <w:lang w:eastAsia="en-AU"/>
        </w:rPr>
        <w:t>, with input from a</w:t>
      </w:r>
      <w:r w:rsidR="00D01CA1" w:rsidRPr="00490F6A">
        <w:rPr>
          <w:sz w:val="22"/>
          <w:szCs w:val="24"/>
          <w:lang w:eastAsia="en-AU"/>
        </w:rPr>
        <w:t xml:space="preserve"> working group</w:t>
      </w:r>
      <w:r>
        <w:rPr>
          <w:sz w:val="22"/>
          <w:szCs w:val="24"/>
          <w:lang w:eastAsia="en-AU"/>
        </w:rPr>
        <w:t xml:space="preserve">. Public consultation and engagement was completed in late 2022 and early 2023 and the input from many organisations is acknowledged. </w:t>
      </w:r>
    </w:p>
    <w:p w14:paraId="615028B5" w14:textId="78DBE1FD" w:rsidR="0020094F" w:rsidRDefault="0020094F" w:rsidP="0020094F">
      <w:pPr>
        <w:rPr>
          <w:sz w:val="22"/>
        </w:rPr>
      </w:pPr>
      <w:r w:rsidRPr="000569F4">
        <w:rPr>
          <w:sz w:val="22"/>
          <w:szCs w:val="24"/>
          <w:lang w:eastAsia="en-AU"/>
        </w:rPr>
        <w:t xml:space="preserve">This </w:t>
      </w:r>
      <w:r>
        <w:rPr>
          <w:sz w:val="22"/>
          <w:szCs w:val="24"/>
          <w:lang w:eastAsia="en-AU"/>
        </w:rPr>
        <w:t>guideline</w:t>
      </w:r>
      <w:r w:rsidRPr="000569F4">
        <w:rPr>
          <w:sz w:val="22"/>
          <w:szCs w:val="24"/>
          <w:lang w:eastAsia="en-AU"/>
        </w:rPr>
        <w:t xml:space="preserve"> may be revised from time to time with policy, technical or other updates</w:t>
      </w:r>
      <w:r w:rsidRPr="00ED72EF">
        <w:rPr>
          <w:sz w:val="22"/>
          <w:szCs w:val="24"/>
          <w:lang w:eastAsia="en-AU"/>
        </w:rPr>
        <w:t>.</w:t>
      </w:r>
    </w:p>
    <w:p w14:paraId="532D3B4D" w14:textId="0CD9C37D" w:rsidR="000A4C16" w:rsidRDefault="000A4C16" w:rsidP="002F1E12">
      <w:pPr>
        <w:jc w:val="both"/>
      </w:pPr>
    </w:p>
    <w:p w14:paraId="1D2C368D" w14:textId="2C5E14E6" w:rsidR="00E104F3" w:rsidRDefault="00E104F3" w:rsidP="00E104F3">
      <w:pPr>
        <w:pStyle w:val="Heading2"/>
      </w:pPr>
      <w:bookmarkStart w:id="6" w:name="_Toc100583162"/>
      <w:bookmarkStart w:id="7" w:name="_Toc153957870"/>
      <w:r>
        <w:t xml:space="preserve">Accounting for </w:t>
      </w:r>
      <w:bookmarkEnd w:id="6"/>
      <w:r w:rsidR="00153131">
        <w:t>emission</w:t>
      </w:r>
      <w:r w:rsidR="005478B3">
        <w:t>s</w:t>
      </w:r>
      <w:r w:rsidR="00153131">
        <w:t xml:space="preserve"> </w:t>
      </w:r>
      <w:r w:rsidR="00F57A10">
        <w:t>removals</w:t>
      </w:r>
      <w:bookmarkEnd w:id="7"/>
      <w:r w:rsidR="00F57A10">
        <w:t xml:space="preserve"> </w:t>
      </w:r>
    </w:p>
    <w:p w14:paraId="3F401E50" w14:textId="77777777" w:rsidR="001A0871" w:rsidRPr="001A0871" w:rsidRDefault="001A0871" w:rsidP="001A0871">
      <w:pPr>
        <w:rPr>
          <w:lang w:eastAsia="en-AU"/>
        </w:rPr>
      </w:pPr>
    </w:p>
    <w:p w14:paraId="60184065" w14:textId="5C4672FD" w:rsidR="00D90EC4" w:rsidRPr="0046208E" w:rsidRDefault="00D90EC4" w:rsidP="005D4910">
      <w:pPr>
        <w:rPr>
          <w:sz w:val="22"/>
        </w:rPr>
      </w:pPr>
      <w:r w:rsidRPr="0046208E">
        <w:rPr>
          <w:sz w:val="22"/>
        </w:rPr>
        <w:t xml:space="preserve">A Climate Active carbon account typically measures emissions sources. Examples include fuels that are used for stationary energy and transport purposes and electricity that is consumed. </w:t>
      </w:r>
    </w:p>
    <w:p w14:paraId="1D6B5303" w14:textId="6CD568FF" w:rsidR="00D90EC4" w:rsidRPr="0046208E" w:rsidRDefault="00D90EC4" w:rsidP="005D4910">
      <w:pPr>
        <w:rPr>
          <w:sz w:val="22"/>
        </w:rPr>
      </w:pPr>
      <w:r w:rsidRPr="0046208E">
        <w:rPr>
          <w:sz w:val="22"/>
        </w:rPr>
        <w:t xml:space="preserve">In contrast, carbon sequestration from tree plantings is a form of emissions </w:t>
      </w:r>
      <w:r w:rsidR="00104FFE">
        <w:rPr>
          <w:sz w:val="22"/>
        </w:rPr>
        <w:t>removal</w:t>
      </w:r>
      <w:r w:rsidRPr="0046208E">
        <w:rPr>
          <w:sz w:val="22"/>
        </w:rPr>
        <w:t xml:space="preserve">. </w:t>
      </w:r>
      <w:r w:rsidR="00475FFD" w:rsidRPr="0046208E">
        <w:rPr>
          <w:sz w:val="22"/>
        </w:rPr>
        <w:t>T</w:t>
      </w:r>
      <w:r w:rsidRPr="0046208E">
        <w:rPr>
          <w:sz w:val="22"/>
        </w:rPr>
        <w:t xml:space="preserve">he plantings remove carbon dioxide from the atmosphere and store it in biomass, which can counterbalance the emissions sources in an entity’s emissions boundary. </w:t>
      </w:r>
      <w:r w:rsidR="00F83622">
        <w:rPr>
          <w:sz w:val="22"/>
        </w:rPr>
        <w:t xml:space="preserve"> The insetting guideline expands the carbon account so both emissions </w:t>
      </w:r>
      <w:r w:rsidR="001E49D7">
        <w:rPr>
          <w:sz w:val="22"/>
        </w:rPr>
        <w:t xml:space="preserve">sources </w:t>
      </w:r>
      <w:r w:rsidR="00F83622">
        <w:rPr>
          <w:sz w:val="22"/>
        </w:rPr>
        <w:t xml:space="preserve">and </w:t>
      </w:r>
      <w:r w:rsidR="001E49D7">
        <w:rPr>
          <w:sz w:val="22"/>
        </w:rPr>
        <w:t xml:space="preserve">emissions </w:t>
      </w:r>
      <w:r w:rsidR="00F83622">
        <w:rPr>
          <w:sz w:val="22"/>
        </w:rPr>
        <w:t>removals are accounted</w:t>
      </w:r>
      <w:r w:rsidR="00AD59A3">
        <w:rPr>
          <w:sz w:val="22"/>
        </w:rPr>
        <w:t xml:space="preserve"> for</w:t>
      </w:r>
      <w:r w:rsidR="00F83622">
        <w:rPr>
          <w:sz w:val="22"/>
        </w:rPr>
        <w:t xml:space="preserve">. This results in a net emission </w:t>
      </w:r>
      <w:r w:rsidR="00703B0F">
        <w:rPr>
          <w:sz w:val="22"/>
        </w:rPr>
        <w:t xml:space="preserve">reduction </w:t>
      </w:r>
      <w:r w:rsidR="00F83622">
        <w:rPr>
          <w:sz w:val="22"/>
        </w:rPr>
        <w:t>from the entity or supply chain.</w:t>
      </w:r>
    </w:p>
    <w:p w14:paraId="67D75E57" w14:textId="3FBE2BA1" w:rsidR="00641227" w:rsidRDefault="00D90EC4" w:rsidP="00E104F3">
      <w:r w:rsidRPr="00641227">
        <w:rPr>
          <w:noProof/>
          <w:lang w:eastAsia="en-AU"/>
        </w:rPr>
        <w:drawing>
          <wp:anchor distT="0" distB="0" distL="114300" distR="114300" simplePos="0" relativeHeight="251658241" behindDoc="1" locked="0" layoutInCell="1" allowOverlap="1" wp14:anchorId="2CF33442" wp14:editId="4DE24740">
            <wp:simplePos x="0" y="0"/>
            <wp:positionH relativeFrom="column">
              <wp:posOffset>-308757</wp:posOffset>
            </wp:positionH>
            <wp:positionV relativeFrom="paragraph">
              <wp:posOffset>142582</wp:posOffset>
            </wp:positionV>
            <wp:extent cx="5967046" cy="1793631"/>
            <wp:effectExtent l="0" t="0" r="15240" b="0"/>
            <wp:wrapTight wrapText="bothSides">
              <wp:wrapPolygon edited="0">
                <wp:start x="1793" y="2295"/>
                <wp:lineTo x="1310" y="3212"/>
                <wp:lineTo x="207" y="5737"/>
                <wp:lineTo x="0" y="8490"/>
                <wp:lineTo x="0" y="13768"/>
                <wp:lineTo x="759" y="17439"/>
                <wp:lineTo x="1586" y="18816"/>
                <wp:lineTo x="1724" y="19275"/>
                <wp:lineTo x="19862" y="19275"/>
                <wp:lineTo x="20000" y="18816"/>
                <wp:lineTo x="20828" y="17439"/>
                <wp:lineTo x="21586" y="13997"/>
                <wp:lineTo x="21586" y="8490"/>
                <wp:lineTo x="21448" y="5737"/>
                <wp:lineTo x="19793" y="2295"/>
                <wp:lineTo x="1793" y="2295"/>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14:paraId="26B392DB" w14:textId="770FA97A" w:rsidR="00D90EC4" w:rsidRPr="00641227" w:rsidRDefault="00D90EC4" w:rsidP="00E104F3">
      <w:pPr>
        <w:pStyle w:val="Heading3"/>
        <w:ind w:left="0" w:firstLine="0"/>
      </w:pPr>
      <w:bookmarkStart w:id="8" w:name="_Toc100583163"/>
      <w:bookmarkStart w:id="9" w:name="_Toc153957871"/>
      <w:r>
        <w:t>Eligibility</w:t>
      </w:r>
      <w:bookmarkEnd w:id="8"/>
      <w:bookmarkEnd w:id="9"/>
      <w:r>
        <w:t xml:space="preserve"> </w:t>
      </w:r>
    </w:p>
    <w:p w14:paraId="5215A716" w14:textId="5229EB22" w:rsidR="00D90EC4" w:rsidRPr="0046208E" w:rsidRDefault="007E3B8E" w:rsidP="00C42D74">
      <w:pPr>
        <w:rPr>
          <w:sz w:val="22"/>
        </w:rPr>
      </w:pPr>
      <w:r>
        <w:rPr>
          <w:sz w:val="22"/>
        </w:rPr>
        <w:t>E</w:t>
      </w:r>
      <w:r w:rsidR="00C42D74" w:rsidRPr="00C42D74">
        <w:rPr>
          <w:sz w:val="22"/>
        </w:rPr>
        <w:t xml:space="preserve">ntities can </w:t>
      </w:r>
      <w:r>
        <w:rPr>
          <w:sz w:val="22"/>
        </w:rPr>
        <w:t xml:space="preserve">only </w:t>
      </w:r>
      <w:r w:rsidR="00C42D74" w:rsidRPr="00C42D74">
        <w:rPr>
          <w:sz w:val="22"/>
        </w:rPr>
        <w:t xml:space="preserve">include emissions </w:t>
      </w:r>
      <w:r w:rsidR="00A8770E">
        <w:rPr>
          <w:sz w:val="22"/>
        </w:rPr>
        <w:t>removals</w:t>
      </w:r>
      <w:r w:rsidR="00A8770E" w:rsidRPr="00C42D74">
        <w:rPr>
          <w:sz w:val="22"/>
        </w:rPr>
        <w:t xml:space="preserve"> </w:t>
      </w:r>
      <w:r w:rsidR="00C42D74" w:rsidRPr="00C42D74">
        <w:rPr>
          <w:sz w:val="22"/>
        </w:rPr>
        <w:t>within their carbon account</w:t>
      </w:r>
      <w:r w:rsidR="00296398">
        <w:rPr>
          <w:sz w:val="22"/>
        </w:rPr>
        <w:t xml:space="preserve"> when all of the following </w:t>
      </w:r>
      <w:r w:rsidR="00FF332B">
        <w:rPr>
          <w:sz w:val="22"/>
        </w:rPr>
        <w:t>conditions are met</w:t>
      </w:r>
      <w:r w:rsidR="008D43FF">
        <w:rPr>
          <w:sz w:val="22"/>
        </w:rPr>
        <w:t xml:space="preserve"> </w:t>
      </w:r>
      <w:r w:rsidR="00F82CAF">
        <w:rPr>
          <w:sz w:val="22"/>
        </w:rPr>
        <w:t>(full requirements outlined in Appendix A):</w:t>
      </w:r>
    </w:p>
    <w:p w14:paraId="23B7D46E" w14:textId="21883AA3" w:rsidR="00D90EC4" w:rsidRPr="0046208E" w:rsidRDefault="00D90EC4" w:rsidP="005D4910">
      <w:pPr>
        <w:pStyle w:val="ListParagraph"/>
        <w:numPr>
          <w:ilvl w:val="0"/>
          <w:numId w:val="22"/>
        </w:numPr>
        <w:rPr>
          <w:sz w:val="22"/>
        </w:rPr>
      </w:pPr>
      <w:r w:rsidRPr="0046208E">
        <w:rPr>
          <w:sz w:val="22"/>
        </w:rPr>
        <w:t xml:space="preserve">The trees </w:t>
      </w:r>
      <w:r w:rsidR="00475FFD" w:rsidRPr="0046208E">
        <w:rPr>
          <w:sz w:val="22"/>
        </w:rPr>
        <w:t xml:space="preserve">and shrubs </w:t>
      </w:r>
      <w:r w:rsidRPr="0046208E">
        <w:rPr>
          <w:sz w:val="22"/>
        </w:rPr>
        <w:t>must be planted in an area that falls under the operational control or supply chain of the entity</w:t>
      </w:r>
      <w:r w:rsidR="00F82CAF">
        <w:rPr>
          <w:sz w:val="22"/>
        </w:rPr>
        <w:t xml:space="preserve"> and must meet the association test</w:t>
      </w:r>
      <w:r w:rsidR="009D0E1D">
        <w:rPr>
          <w:sz w:val="22"/>
        </w:rPr>
        <w:t xml:space="preserve"> (defined below)</w:t>
      </w:r>
      <w:r w:rsidRPr="0046208E">
        <w:rPr>
          <w:sz w:val="22"/>
        </w:rPr>
        <w:t xml:space="preserve">; </w:t>
      </w:r>
    </w:p>
    <w:p w14:paraId="4B9FD512" w14:textId="77777777" w:rsidR="00475FFD" w:rsidRPr="0046208E" w:rsidRDefault="00475FFD" w:rsidP="005D4910">
      <w:pPr>
        <w:pStyle w:val="ListParagraph"/>
        <w:numPr>
          <w:ilvl w:val="0"/>
          <w:numId w:val="22"/>
        </w:numPr>
        <w:rPr>
          <w:sz w:val="22"/>
        </w:rPr>
      </w:pPr>
      <w:r w:rsidRPr="0046208E">
        <w:rPr>
          <w:sz w:val="22"/>
        </w:rPr>
        <w:t>The planting event must have occurred in or after 1990;</w:t>
      </w:r>
    </w:p>
    <w:p w14:paraId="5E5D46D7" w14:textId="06824671" w:rsidR="00D90EC4" w:rsidRPr="0046208E" w:rsidRDefault="00AC0EE9" w:rsidP="00857C6E">
      <w:pPr>
        <w:pStyle w:val="ListParagraph"/>
        <w:numPr>
          <w:ilvl w:val="0"/>
          <w:numId w:val="22"/>
        </w:numPr>
        <w:rPr>
          <w:sz w:val="22"/>
        </w:rPr>
      </w:pPr>
      <w:r>
        <w:rPr>
          <w:sz w:val="22"/>
        </w:rPr>
        <w:t>The</w:t>
      </w:r>
      <w:r w:rsidRPr="0046208E">
        <w:rPr>
          <w:sz w:val="22"/>
        </w:rPr>
        <w:t xml:space="preserve"> </w:t>
      </w:r>
      <w:r w:rsidR="00D90EC4" w:rsidRPr="0046208E">
        <w:rPr>
          <w:sz w:val="22"/>
        </w:rPr>
        <w:t xml:space="preserve">area must be located in Australia in an area where </w:t>
      </w:r>
      <w:proofErr w:type="spellStart"/>
      <w:r w:rsidR="00D90EC4" w:rsidRPr="0046208E">
        <w:rPr>
          <w:sz w:val="22"/>
        </w:rPr>
        <w:t>FullCAM</w:t>
      </w:r>
      <w:proofErr w:type="spellEnd"/>
      <w:r w:rsidR="00D90EC4" w:rsidRPr="0046208E">
        <w:rPr>
          <w:sz w:val="22"/>
        </w:rPr>
        <w:t xml:space="preserve"> (Full Carbon Accounting Model) </w:t>
      </w:r>
      <w:r w:rsidR="00475FFD" w:rsidRPr="0046208E">
        <w:rPr>
          <w:sz w:val="22"/>
        </w:rPr>
        <w:t xml:space="preserve">coverage </w:t>
      </w:r>
      <w:r w:rsidR="00D90EC4" w:rsidRPr="0046208E">
        <w:rPr>
          <w:sz w:val="22"/>
        </w:rPr>
        <w:t xml:space="preserve">exists; </w:t>
      </w:r>
    </w:p>
    <w:p w14:paraId="5DC8C17E" w14:textId="2D2E51CB" w:rsidR="00D90EC4" w:rsidRPr="0046208E" w:rsidRDefault="00D90EC4" w:rsidP="00857C6E">
      <w:pPr>
        <w:pStyle w:val="ListParagraph"/>
        <w:numPr>
          <w:ilvl w:val="0"/>
          <w:numId w:val="22"/>
        </w:numPr>
        <w:rPr>
          <w:sz w:val="22"/>
        </w:rPr>
      </w:pPr>
      <w:r w:rsidRPr="0046208E">
        <w:rPr>
          <w:sz w:val="22"/>
        </w:rPr>
        <w:t xml:space="preserve">The area must have been free of forest cover before the trees are planted; </w:t>
      </w:r>
    </w:p>
    <w:p w14:paraId="7197969B" w14:textId="7211FD02" w:rsidR="00495977" w:rsidRPr="0046208E" w:rsidRDefault="00F0174F" w:rsidP="002F1E12">
      <w:pPr>
        <w:pStyle w:val="ListParagraph"/>
        <w:keepNext/>
        <w:keepLines/>
        <w:numPr>
          <w:ilvl w:val="0"/>
          <w:numId w:val="22"/>
        </w:numPr>
        <w:ind w:left="714" w:hanging="357"/>
        <w:rPr>
          <w:sz w:val="22"/>
        </w:rPr>
      </w:pPr>
      <w:r w:rsidRPr="002F1E12">
        <w:rPr>
          <w:sz w:val="22"/>
        </w:rPr>
        <w:lastRenderedPageBreak/>
        <w:t>E</w:t>
      </w:r>
      <w:r w:rsidR="00F16730" w:rsidRPr="002F1E12">
        <w:rPr>
          <w:sz w:val="22"/>
        </w:rPr>
        <w:t>missions from a</w:t>
      </w:r>
      <w:r w:rsidR="00160A6F" w:rsidRPr="002F1E12">
        <w:rPr>
          <w:sz w:val="22"/>
        </w:rPr>
        <w:t xml:space="preserve">ny clearance in the </w:t>
      </w:r>
      <w:r w:rsidR="00F17878" w:rsidRPr="002F1E12">
        <w:rPr>
          <w:sz w:val="22"/>
        </w:rPr>
        <w:t xml:space="preserve">area during </w:t>
      </w:r>
      <w:r w:rsidR="00160A6F" w:rsidRPr="002F1E12">
        <w:rPr>
          <w:sz w:val="22"/>
        </w:rPr>
        <w:t>the</w:t>
      </w:r>
      <w:r w:rsidR="00F16730" w:rsidRPr="002F1E12">
        <w:rPr>
          <w:sz w:val="22"/>
        </w:rPr>
        <w:t xml:space="preserve"> previous 10 years </w:t>
      </w:r>
      <w:r w:rsidR="00F17878" w:rsidRPr="002F1E12">
        <w:rPr>
          <w:sz w:val="22"/>
        </w:rPr>
        <w:t xml:space="preserve">must </w:t>
      </w:r>
      <w:r w:rsidR="00A76CC1" w:rsidRPr="002F1E12">
        <w:rPr>
          <w:sz w:val="22"/>
        </w:rPr>
        <w:t>be accounted for</w:t>
      </w:r>
      <w:r w:rsidRPr="002F1E12">
        <w:rPr>
          <w:sz w:val="22"/>
        </w:rPr>
        <w:t xml:space="preserve"> consistently with the Climate Active Land and Agricultural Emissions </w:t>
      </w:r>
      <w:r w:rsidR="002F3561" w:rsidRPr="002F1E12">
        <w:rPr>
          <w:sz w:val="22"/>
        </w:rPr>
        <w:t>Guideline</w:t>
      </w:r>
      <w:r w:rsidR="00A76CC1" w:rsidRPr="002F1E12">
        <w:rPr>
          <w:sz w:val="22"/>
        </w:rPr>
        <w:t>.</w:t>
      </w:r>
      <w:r w:rsidR="00183807" w:rsidRPr="002F1E12">
        <w:rPr>
          <w:sz w:val="22"/>
        </w:rPr>
        <w:t xml:space="preserve"> </w:t>
      </w:r>
    </w:p>
    <w:p w14:paraId="5F79AFBE" w14:textId="5E60C2CB" w:rsidR="00495977" w:rsidRDefault="00495977" w:rsidP="002F1E12">
      <w:pPr>
        <w:pStyle w:val="ListParagraph"/>
        <w:keepNext/>
        <w:keepLines/>
        <w:numPr>
          <w:ilvl w:val="0"/>
          <w:numId w:val="22"/>
        </w:numPr>
        <w:ind w:left="714" w:hanging="357"/>
        <w:rPr>
          <w:sz w:val="22"/>
        </w:rPr>
      </w:pPr>
      <w:r w:rsidRPr="0046208E">
        <w:rPr>
          <w:sz w:val="22"/>
        </w:rPr>
        <w:t>The entity must plant species that</w:t>
      </w:r>
      <w:r w:rsidRPr="00D55519">
        <w:rPr>
          <w:sz w:val="22"/>
          <w:shd w:val="clear" w:color="auto" w:fill="FFFFFF"/>
        </w:rPr>
        <w:t xml:space="preserve"> </w:t>
      </w:r>
      <w:r>
        <w:rPr>
          <w:sz w:val="22"/>
          <w:shd w:val="clear" w:color="auto" w:fill="FFFFFF"/>
        </w:rPr>
        <w:t>ha</w:t>
      </w:r>
      <w:r w:rsidR="003C33F8">
        <w:rPr>
          <w:sz w:val="22"/>
          <w:shd w:val="clear" w:color="auto" w:fill="FFFFFF"/>
        </w:rPr>
        <w:t>ve</w:t>
      </w:r>
      <w:r>
        <w:rPr>
          <w:sz w:val="22"/>
          <w:shd w:val="clear" w:color="auto" w:fill="FFFFFF"/>
        </w:rPr>
        <w:t xml:space="preserve"> the</w:t>
      </w:r>
      <w:r w:rsidRPr="0046208E">
        <w:rPr>
          <w:sz w:val="22"/>
        </w:rPr>
        <w:t xml:space="preserve"> potential to be at least 2 metres tall and reach a crown cover of at least 20% of the planting area</w:t>
      </w:r>
      <w:r>
        <w:rPr>
          <w:sz w:val="22"/>
        </w:rPr>
        <w:t>, and either:</w:t>
      </w:r>
    </w:p>
    <w:p w14:paraId="5A57FA8B" w14:textId="2C2651F7" w:rsidR="00495977" w:rsidRPr="0046208E" w:rsidRDefault="00495977" w:rsidP="00495977">
      <w:pPr>
        <w:pStyle w:val="ListParagraph"/>
        <w:rPr>
          <w:sz w:val="22"/>
        </w:rPr>
      </w:pPr>
      <w:r>
        <w:rPr>
          <w:sz w:val="22"/>
        </w:rPr>
        <w:t xml:space="preserve">1. </w:t>
      </w:r>
      <w:r w:rsidR="00955F5A">
        <w:rPr>
          <w:sz w:val="22"/>
        </w:rPr>
        <w:t>C</w:t>
      </w:r>
      <w:r w:rsidR="00562B6D">
        <w:rPr>
          <w:sz w:val="22"/>
        </w:rPr>
        <w:t>onsists of</w:t>
      </w:r>
      <w:r>
        <w:rPr>
          <w:sz w:val="22"/>
        </w:rPr>
        <w:t xml:space="preserve"> </w:t>
      </w:r>
      <w:r w:rsidR="00CC40A4">
        <w:rPr>
          <w:sz w:val="22"/>
        </w:rPr>
        <w:t>species native to the local area,</w:t>
      </w:r>
      <w:r w:rsidRPr="0046208E">
        <w:rPr>
          <w:sz w:val="22"/>
        </w:rPr>
        <w:t xml:space="preserve"> </w:t>
      </w:r>
      <w:r w:rsidR="00CC40A4">
        <w:rPr>
          <w:sz w:val="22"/>
        </w:rPr>
        <w:t xml:space="preserve">and may be a mix of trees, shrubs and understory species that reflect the structure and composition of the </w:t>
      </w:r>
      <w:r w:rsidRPr="0046208E">
        <w:rPr>
          <w:sz w:val="22"/>
          <w:shd w:val="clear" w:color="auto" w:fill="FFFFFF"/>
        </w:rPr>
        <w:t xml:space="preserve">local </w:t>
      </w:r>
      <w:r w:rsidR="00CC40A4">
        <w:rPr>
          <w:sz w:val="22"/>
          <w:shd w:val="clear" w:color="auto" w:fill="FFFFFF"/>
        </w:rPr>
        <w:t xml:space="preserve">native </w:t>
      </w:r>
      <w:r w:rsidRPr="0046208E">
        <w:rPr>
          <w:sz w:val="22"/>
          <w:shd w:val="clear" w:color="auto" w:fill="FFFFFF"/>
        </w:rPr>
        <w:t>vegetation</w:t>
      </w:r>
      <w:r w:rsidR="00CC40A4">
        <w:rPr>
          <w:sz w:val="22"/>
          <w:shd w:val="clear" w:color="auto" w:fill="FFFFFF"/>
        </w:rPr>
        <w:t xml:space="preserve"> community,</w:t>
      </w:r>
      <w:r>
        <w:rPr>
          <w:sz w:val="22"/>
          <w:shd w:val="clear" w:color="auto" w:fill="FFFFFF"/>
        </w:rPr>
        <w:t xml:space="preserve"> and is planted at a minimum of 200 stems per hectare</w:t>
      </w:r>
      <w:r w:rsidR="007E719C">
        <w:rPr>
          <w:sz w:val="22"/>
          <w:shd w:val="clear" w:color="auto" w:fill="FFFFFF"/>
        </w:rPr>
        <w:t xml:space="preserve"> (or higher if using specific calibrations</w:t>
      </w:r>
      <w:r w:rsidR="00562B6D">
        <w:rPr>
          <w:sz w:val="22"/>
          <w:shd w:val="clear" w:color="auto" w:fill="FFFFFF"/>
        </w:rPr>
        <w:t>)</w:t>
      </w:r>
      <w:r w:rsidRPr="0046208E">
        <w:rPr>
          <w:sz w:val="22"/>
        </w:rPr>
        <w:t>;</w:t>
      </w:r>
    </w:p>
    <w:p w14:paraId="4D7603A2" w14:textId="16E4CD97" w:rsidR="0060354B" w:rsidRDefault="00495977" w:rsidP="00495977">
      <w:pPr>
        <w:pStyle w:val="ListParagraph"/>
        <w:rPr>
          <w:sz w:val="22"/>
          <w:shd w:val="clear" w:color="auto" w:fill="FFFFFF"/>
        </w:rPr>
      </w:pPr>
      <w:r>
        <w:rPr>
          <w:sz w:val="22"/>
        </w:rPr>
        <w:t xml:space="preserve">2. Is a </w:t>
      </w:r>
      <w:r>
        <w:rPr>
          <w:sz w:val="22"/>
          <w:shd w:val="clear" w:color="auto" w:fill="FFFFFF"/>
        </w:rPr>
        <w:t>p</w:t>
      </w:r>
      <w:r w:rsidRPr="00D55519">
        <w:rPr>
          <w:sz w:val="22"/>
          <w:shd w:val="clear" w:color="auto" w:fill="FFFFFF"/>
        </w:rPr>
        <w:t xml:space="preserve">lantation species planted </w:t>
      </w:r>
      <w:r>
        <w:rPr>
          <w:sz w:val="22"/>
          <w:shd w:val="clear" w:color="auto" w:fill="FFFFFF"/>
        </w:rPr>
        <w:t>consistently</w:t>
      </w:r>
      <w:r w:rsidRPr="00D55519">
        <w:rPr>
          <w:sz w:val="22"/>
          <w:shd w:val="clear" w:color="auto" w:fill="FFFFFF"/>
        </w:rPr>
        <w:t xml:space="preserve"> with local commercial plantations</w:t>
      </w:r>
      <w:r>
        <w:rPr>
          <w:sz w:val="22"/>
          <w:shd w:val="clear" w:color="auto" w:fill="FFFFFF"/>
        </w:rPr>
        <w:t>,</w:t>
      </w:r>
      <w:r w:rsidR="00E41229">
        <w:rPr>
          <w:sz w:val="22"/>
          <w:shd w:val="clear" w:color="auto" w:fill="FFFFFF"/>
        </w:rPr>
        <w:t xml:space="preserve"> or</w:t>
      </w:r>
    </w:p>
    <w:p w14:paraId="7C337D42" w14:textId="57DF538F" w:rsidR="00495977" w:rsidRDefault="0060354B" w:rsidP="00495977">
      <w:pPr>
        <w:pStyle w:val="ListParagraph"/>
        <w:rPr>
          <w:sz w:val="22"/>
          <w:shd w:val="clear" w:color="auto" w:fill="FFFFFF"/>
        </w:rPr>
      </w:pPr>
      <w:r>
        <w:rPr>
          <w:sz w:val="22"/>
          <w:shd w:val="clear" w:color="auto" w:fill="FFFFFF"/>
        </w:rPr>
        <w:t xml:space="preserve">3. Is a </w:t>
      </w:r>
      <w:r w:rsidR="00955F5A">
        <w:rPr>
          <w:sz w:val="22"/>
          <w:shd w:val="clear" w:color="auto" w:fill="FFFFFF"/>
        </w:rPr>
        <w:t>species-</w:t>
      </w:r>
      <w:r>
        <w:rPr>
          <w:sz w:val="22"/>
          <w:shd w:val="clear" w:color="auto" w:fill="FFFFFF"/>
        </w:rPr>
        <w:t xml:space="preserve">specific planting that matches the </w:t>
      </w:r>
      <w:r w:rsidR="00955F5A">
        <w:rPr>
          <w:sz w:val="22"/>
          <w:shd w:val="clear" w:color="auto" w:fill="FFFFFF"/>
        </w:rPr>
        <w:t xml:space="preserve">species, geometry and density </w:t>
      </w:r>
      <w:r>
        <w:rPr>
          <w:sz w:val="22"/>
          <w:shd w:val="clear" w:color="auto" w:fill="FFFFFF"/>
        </w:rPr>
        <w:t xml:space="preserve">conditions set out in the </w:t>
      </w:r>
      <w:r w:rsidR="000B5898">
        <w:rPr>
          <w:sz w:val="22"/>
          <w:shd w:val="clear" w:color="auto" w:fill="FFFFFF"/>
        </w:rPr>
        <w:t>Australian Carbon Credit Unit (</w:t>
      </w:r>
      <w:r w:rsidR="009B5902">
        <w:rPr>
          <w:sz w:val="22"/>
          <w:shd w:val="clear" w:color="auto" w:fill="FFFFFF"/>
        </w:rPr>
        <w:t>ACCU</w:t>
      </w:r>
      <w:r w:rsidR="000B5898">
        <w:rPr>
          <w:sz w:val="22"/>
          <w:shd w:val="clear" w:color="auto" w:fill="FFFFFF"/>
        </w:rPr>
        <w:t>)</w:t>
      </w:r>
      <w:r w:rsidR="009B5902">
        <w:rPr>
          <w:sz w:val="22"/>
          <w:shd w:val="clear" w:color="auto" w:fill="FFFFFF"/>
        </w:rPr>
        <w:t xml:space="preserve"> scheme</w:t>
      </w:r>
      <w:r>
        <w:rPr>
          <w:sz w:val="22"/>
          <w:shd w:val="clear" w:color="auto" w:fill="FFFFFF"/>
        </w:rPr>
        <w:t xml:space="preserve"> environmental planting </w:t>
      </w:r>
      <w:proofErr w:type="spellStart"/>
      <w:r w:rsidR="00955F5A">
        <w:rPr>
          <w:sz w:val="22"/>
          <w:shd w:val="clear" w:color="auto" w:fill="FFFFFF"/>
        </w:rPr>
        <w:t>F</w:t>
      </w:r>
      <w:r>
        <w:rPr>
          <w:sz w:val="22"/>
          <w:shd w:val="clear" w:color="auto" w:fill="FFFFFF"/>
        </w:rPr>
        <w:t>ull</w:t>
      </w:r>
      <w:r w:rsidR="00955F5A">
        <w:rPr>
          <w:sz w:val="22"/>
          <w:shd w:val="clear" w:color="auto" w:fill="FFFFFF"/>
        </w:rPr>
        <w:t>CAM</w:t>
      </w:r>
      <w:proofErr w:type="spellEnd"/>
      <w:r>
        <w:rPr>
          <w:sz w:val="22"/>
          <w:shd w:val="clear" w:color="auto" w:fill="FFFFFF"/>
        </w:rPr>
        <w:t xml:space="preserve"> guidelines</w:t>
      </w:r>
      <w:r w:rsidR="00955F5A">
        <w:rPr>
          <w:sz w:val="22"/>
          <w:shd w:val="clear" w:color="auto" w:fill="FFFFFF"/>
        </w:rPr>
        <w:t>.</w:t>
      </w:r>
    </w:p>
    <w:p w14:paraId="23A05AC9" w14:textId="6C9402B8" w:rsidR="00A5508C" w:rsidRPr="00D55519" w:rsidRDefault="00A5508C" w:rsidP="00495977">
      <w:pPr>
        <w:pStyle w:val="ListParagraph"/>
        <w:rPr>
          <w:sz w:val="22"/>
        </w:rPr>
      </w:pPr>
      <w:r>
        <w:rPr>
          <w:sz w:val="22"/>
          <w:shd w:val="clear" w:color="auto" w:fill="FFFFFF"/>
        </w:rPr>
        <w:t xml:space="preserve">4. Is a planting which is able to be modelled </w:t>
      </w:r>
      <w:r w:rsidRPr="00A5508C">
        <w:rPr>
          <w:sz w:val="22"/>
          <w:shd w:val="clear" w:color="auto" w:fill="FFFFFF"/>
        </w:rPr>
        <w:t xml:space="preserve">satisfactorily </w:t>
      </w:r>
      <w:r>
        <w:rPr>
          <w:sz w:val="22"/>
          <w:shd w:val="clear" w:color="auto" w:fill="FFFFFF"/>
        </w:rPr>
        <w:t>under a Climate Active approved direct measurement approach.</w:t>
      </w:r>
    </w:p>
    <w:p w14:paraId="5100849C" w14:textId="4CB2B12D" w:rsidR="00D90EC4" w:rsidRDefault="00495977" w:rsidP="00BB047F">
      <w:pPr>
        <w:pStyle w:val="ListParagraph"/>
        <w:numPr>
          <w:ilvl w:val="0"/>
          <w:numId w:val="22"/>
        </w:numPr>
        <w:rPr>
          <w:sz w:val="22"/>
        </w:rPr>
      </w:pPr>
      <w:r w:rsidRPr="0046208E">
        <w:rPr>
          <w:sz w:val="22"/>
        </w:rPr>
        <w:t xml:space="preserve">The planting must not be part of an </w:t>
      </w:r>
      <w:r w:rsidR="009B5902">
        <w:rPr>
          <w:sz w:val="22"/>
        </w:rPr>
        <w:t>ACCU scheme</w:t>
      </w:r>
      <w:r w:rsidR="009B5902" w:rsidRPr="0046208E">
        <w:rPr>
          <w:sz w:val="22"/>
        </w:rPr>
        <w:t xml:space="preserve"> </w:t>
      </w:r>
      <w:r w:rsidRPr="0046208E">
        <w:rPr>
          <w:sz w:val="22"/>
        </w:rPr>
        <w:t>project or any other carbon offset program.</w:t>
      </w:r>
    </w:p>
    <w:p w14:paraId="3E14B25C" w14:textId="37243900" w:rsidR="00EA4041" w:rsidRDefault="00EA4041" w:rsidP="00EA4041">
      <w:pPr>
        <w:pStyle w:val="ListParagraph"/>
        <w:numPr>
          <w:ilvl w:val="0"/>
          <w:numId w:val="22"/>
        </w:numPr>
        <w:rPr>
          <w:sz w:val="22"/>
        </w:rPr>
      </w:pPr>
      <w:r>
        <w:rPr>
          <w:sz w:val="22"/>
        </w:rPr>
        <w:t xml:space="preserve">The planting </w:t>
      </w:r>
      <w:r w:rsidR="005557F1">
        <w:rPr>
          <w:sz w:val="22"/>
        </w:rPr>
        <w:t xml:space="preserve">must </w:t>
      </w:r>
      <w:r w:rsidR="00D40C0F">
        <w:rPr>
          <w:sz w:val="22"/>
        </w:rPr>
        <w:t xml:space="preserve">not </w:t>
      </w:r>
      <w:r>
        <w:rPr>
          <w:sz w:val="22"/>
        </w:rPr>
        <w:t>be</w:t>
      </w:r>
      <w:r w:rsidR="00DD490D">
        <w:rPr>
          <w:sz w:val="22"/>
        </w:rPr>
        <w:t xml:space="preserve"> for forestry purpose</w:t>
      </w:r>
      <w:r w:rsidR="00255661">
        <w:rPr>
          <w:sz w:val="22"/>
        </w:rPr>
        <w:t>s, i.e. involving subsequent clearing of the planting.</w:t>
      </w:r>
    </w:p>
    <w:p w14:paraId="3A8F7FBE" w14:textId="03AB97D6" w:rsidR="00C01FF7" w:rsidRPr="00C01FF7" w:rsidRDefault="003B2CD9" w:rsidP="00C01FF7">
      <w:pPr>
        <w:rPr>
          <w:sz w:val="22"/>
        </w:rPr>
      </w:pPr>
      <w:r>
        <w:rPr>
          <w:sz w:val="22"/>
        </w:rPr>
        <w:t>If any emissions removals are claimed in a Climate Active carbon account, emissions sources</w:t>
      </w:r>
      <w:r w:rsidR="00997C59">
        <w:rPr>
          <w:sz w:val="22"/>
        </w:rPr>
        <w:t xml:space="preserve"> from land use and land use change activities must also be accounted for consistently with the requirements of the Climate Active </w:t>
      </w:r>
      <w:r w:rsidR="00B754CC">
        <w:rPr>
          <w:sz w:val="22"/>
        </w:rPr>
        <w:t>Land and Agricultural Emissions Guideline</w:t>
      </w:r>
      <w:r w:rsidR="00EA4041">
        <w:rPr>
          <w:sz w:val="22"/>
        </w:rPr>
        <w:t>.</w:t>
      </w:r>
    </w:p>
    <w:p w14:paraId="2052AD9E" w14:textId="2BED6187" w:rsidR="009417D1" w:rsidRPr="00D3736A" w:rsidRDefault="009417D1" w:rsidP="4E22F6C2">
      <w:pPr>
        <w:rPr>
          <w:b/>
          <w:bCs/>
          <w:sz w:val="22"/>
        </w:rPr>
      </w:pPr>
      <w:r w:rsidRPr="00D3736A">
        <w:rPr>
          <w:b/>
          <w:bCs/>
          <w:sz w:val="22"/>
        </w:rPr>
        <w:t>Association test</w:t>
      </w:r>
    </w:p>
    <w:p w14:paraId="2A88F634" w14:textId="2FA16182" w:rsidR="00703B0F" w:rsidRPr="00767574" w:rsidRDefault="00A3062F" w:rsidP="00703B0F">
      <w:pPr>
        <w:jc w:val="both"/>
        <w:rPr>
          <w:sz w:val="22"/>
        </w:rPr>
      </w:pPr>
      <w:r>
        <w:rPr>
          <w:sz w:val="22"/>
        </w:rPr>
        <w:t xml:space="preserve">In addition to meeting all the above </w:t>
      </w:r>
      <w:r w:rsidR="000B4C4F">
        <w:rPr>
          <w:sz w:val="22"/>
        </w:rPr>
        <w:t>conditions</w:t>
      </w:r>
      <w:r>
        <w:rPr>
          <w:sz w:val="22"/>
        </w:rPr>
        <w:t xml:space="preserve">, </w:t>
      </w:r>
      <w:r w:rsidR="003361A5">
        <w:rPr>
          <w:sz w:val="22"/>
        </w:rPr>
        <w:t xml:space="preserve">the </w:t>
      </w:r>
      <w:r w:rsidR="003861B5">
        <w:rPr>
          <w:sz w:val="22"/>
        </w:rPr>
        <w:t xml:space="preserve">potential </w:t>
      </w:r>
      <w:r w:rsidR="003361A5">
        <w:rPr>
          <w:sz w:val="22"/>
        </w:rPr>
        <w:t xml:space="preserve">emissions </w:t>
      </w:r>
      <w:r w:rsidR="00756C54">
        <w:rPr>
          <w:sz w:val="22"/>
        </w:rPr>
        <w:t xml:space="preserve">removal </w:t>
      </w:r>
      <w:r w:rsidR="004D7AA8">
        <w:rPr>
          <w:sz w:val="22"/>
        </w:rPr>
        <w:t xml:space="preserve">must also </w:t>
      </w:r>
      <w:r w:rsidR="00E05DB0">
        <w:rPr>
          <w:sz w:val="22"/>
        </w:rPr>
        <w:t xml:space="preserve">pass </w:t>
      </w:r>
      <w:r w:rsidR="00170CEE">
        <w:rPr>
          <w:sz w:val="22"/>
        </w:rPr>
        <w:t>a</w:t>
      </w:r>
      <w:r w:rsidR="00703B0F" w:rsidRPr="00767574">
        <w:rPr>
          <w:sz w:val="22"/>
        </w:rPr>
        <w:t xml:space="preserve">n </w:t>
      </w:r>
      <w:r w:rsidR="00E05DB0">
        <w:rPr>
          <w:sz w:val="22"/>
        </w:rPr>
        <w:t>‘</w:t>
      </w:r>
      <w:r w:rsidR="00703B0F" w:rsidRPr="00767574">
        <w:rPr>
          <w:sz w:val="22"/>
        </w:rPr>
        <w:t>association test</w:t>
      </w:r>
      <w:r w:rsidR="00E05DB0">
        <w:rPr>
          <w:sz w:val="22"/>
        </w:rPr>
        <w:t>’</w:t>
      </w:r>
      <w:r w:rsidR="004A1505">
        <w:rPr>
          <w:sz w:val="22"/>
        </w:rPr>
        <w:t>. Th</w:t>
      </w:r>
      <w:r w:rsidR="003861B5">
        <w:rPr>
          <w:sz w:val="22"/>
        </w:rPr>
        <w:t xml:space="preserve">is is designed to ensure that there is </w:t>
      </w:r>
      <w:r w:rsidR="00703B0F" w:rsidRPr="00767574">
        <w:rPr>
          <w:sz w:val="22"/>
        </w:rPr>
        <w:t>a reasonable association between the insetting sequestration and the certification</w:t>
      </w:r>
      <w:r w:rsidR="003861B5">
        <w:rPr>
          <w:sz w:val="22"/>
        </w:rPr>
        <w:t xml:space="preserve"> by</w:t>
      </w:r>
      <w:r w:rsidR="00703B0F" w:rsidRPr="00767574">
        <w:rPr>
          <w:sz w:val="22"/>
        </w:rPr>
        <w:t xml:space="preserve"> justifying that the removal occurs as part of the system boundary and exists </w:t>
      </w:r>
      <w:r w:rsidR="004C75A4">
        <w:rPr>
          <w:sz w:val="22"/>
        </w:rPr>
        <w:t>within</w:t>
      </w:r>
      <w:r w:rsidR="004C75A4" w:rsidRPr="00767574">
        <w:rPr>
          <w:sz w:val="22"/>
        </w:rPr>
        <w:t xml:space="preserve"> </w:t>
      </w:r>
      <w:r w:rsidR="00703B0F" w:rsidRPr="00767574">
        <w:rPr>
          <w:sz w:val="22"/>
        </w:rPr>
        <w:t xml:space="preserve">the same carbon account. The association test </w:t>
      </w:r>
      <w:r w:rsidR="003861B5">
        <w:rPr>
          <w:sz w:val="22"/>
        </w:rPr>
        <w:t>is</w:t>
      </w:r>
      <w:r w:rsidR="00703B0F" w:rsidRPr="00767574">
        <w:rPr>
          <w:sz w:val="22"/>
        </w:rPr>
        <w:t xml:space="preserve"> subject to </w:t>
      </w:r>
      <w:r w:rsidR="006967B5">
        <w:rPr>
          <w:sz w:val="22"/>
        </w:rPr>
        <w:t xml:space="preserve">a </w:t>
      </w:r>
      <w:r w:rsidR="0004789C">
        <w:rPr>
          <w:sz w:val="22"/>
        </w:rPr>
        <w:t xml:space="preserve">technical assessment or </w:t>
      </w:r>
      <w:r w:rsidR="00703B0F" w:rsidRPr="00767574">
        <w:rPr>
          <w:sz w:val="22"/>
        </w:rPr>
        <w:t xml:space="preserve">third party verification. </w:t>
      </w:r>
      <w:r w:rsidR="005273CC">
        <w:rPr>
          <w:sz w:val="22"/>
        </w:rPr>
        <w:t xml:space="preserve">Stakeholder expectations </w:t>
      </w:r>
      <w:r w:rsidR="00037119" w:rsidRPr="00F33D51">
        <w:rPr>
          <w:sz w:val="22"/>
          <w:u w:val="single"/>
        </w:rPr>
        <w:t>and</w:t>
      </w:r>
      <w:r w:rsidR="005273CC">
        <w:rPr>
          <w:sz w:val="22"/>
        </w:rPr>
        <w:t xml:space="preserve"> one </w:t>
      </w:r>
      <w:r w:rsidR="00FE3379">
        <w:rPr>
          <w:sz w:val="22"/>
        </w:rPr>
        <w:t>of either Proximity or Ability to influence must be met</w:t>
      </w:r>
      <w:r w:rsidR="0070229C">
        <w:rPr>
          <w:sz w:val="22"/>
        </w:rPr>
        <w:t xml:space="preserve">: </w:t>
      </w:r>
    </w:p>
    <w:p w14:paraId="061872F8" w14:textId="270FBDC7" w:rsidR="00D63ADF" w:rsidRPr="00D3736A" w:rsidRDefault="00703B0F" w:rsidP="006B28F8">
      <w:pPr>
        <w:pStyle w:val="ListParagraph"/>
        <w:rPr>
          <w:sz w:val="22"/>
        </w:rPr>
      </w:pPr>
      <w:r w:rsidRPr="004C75A4">
        <w:rPr>
          <w:b/>
          <w:bCs/>
          <w:sz w:val="22"/>
        </w:rPr>
        <w:t xml:space="preserve">Stakeholder </w:t>
      </w:r>
      <w:r w:rsidRPr="00767574">
        <w:rPr>
          <w:b/>
          <w:bCs/>
          <w:sz w:val="22"/>
        </w:rPr>
        <w:t>expectations</w:t>
      </w:r>
      <w:r w:rsidR="0018382A">
        <w:rPr>
          <w:sz w:val="22"/>
        </w:rPr>
        <w:t xml:space="preserve">: </w:t>
      </w:r>
      <w:r w:rsidRPr="00767574">
        <w:rPr>
          <w:sz w:val="22"/>
        </w:rPr>
        <w:t xml:space="preserve">Stakeholders would </w:t>
      </w:r>
      <w:r w:rsidR="009128FC">
        <w:rPr>
          <w:sz w:val="22"/>
        </w:rPr>
        <w:t xml:space="preserve">accept </w:t>
      </w:r>
      <w:r w:rsidR="004C0D0D">
        <w:rPr>
          <w:sz w:val="22"/>
        </w:rPr>
        <w:t>that there is a reasonable</w:t>
      </w:r>
      <w:r w:rsidRPr="00767574">
        <w:rPr>
          <w:sz w:val="22"/>
        </w:rPr>
        <w:t xml:space="preserve"> association between </w:t>
      </w:r>
      <w:r w:rsidR="007131F3">
        <w:rPr>
          <w:sz w:val="22"/>
        </w:rPr>
        <w:t xml:space="preserve">the </w:t>
      </w:r>
      <w:r w:rsidRPr="00767574">
        <w:rPr>
          <w:sz w:val="22"/>
        </w:rPr>
        <w:t>organisation</w:t>
      </w:r>
      <w:r w:rsidR="007131F3">
        <w:rPr>
          <w:sz w:val="22"/>
        </w:rPr>
        <w:t xml:space="preserve"> or </w:t>
      </w:r>
      <w:r w:rsidRPr="00767574">
        <w:rPr>
          <w:sz w:val="22"/>
        </w:rPr>
        <w:t xml:space="preserve">product </w:t>
      </w:r>
      <w:r w:rsidR="007C5209">
        <w:rPr>
          <w:sz w:val="22"/>
        </w:rPr>
        <w:t xml:space="preserve">being certified </w:t>
      </w:r>
      <w:r w:rsidRPr="00767574">
        <w:rPr>
          <w:sz w:val="22"/>
        </w:rPr>
        <w:t>and the insetting activity</w:t>
      </w:r>
      <w:r w:rsidR="008B0AC7">
        <w:rPr>
          <w:sz w:val="22"/>
        </w:rPr>
        <w:t xml:space="preserve">. </w:t>
      </w:r>
      <w:r w:rsidR="006B28F8">
        <w:rPr>
          <w:sz w:val="22"/>
        </w:rPr>
        <w:t xml:space="preserve"> </w:t>
      </w:r>
      <w:r w:rsidR="00716B4D" w:rsidRPr="00D3736A">
        <w:rPr>
          <w:sz w:val="22"/>
        </w:rPr>
        <w:t xml:space="preserve">For example, </w:t>
      </w:r>
      <w:r w:rsidR="00244C16" w:rsidRPr="00D3736A">
        <w:rPr>
          <w:sz w:val="22"/>
        </w:rPr>
        <w:t xml:space="preserve">for organisations, </w:t>
      </w:r>
      <w:r w:rsidR="00D15C7D" w:rsidRPr="00D3736A">
        <w:rPr>
          <w:sz w:val="22"/>
        </w:rPr>
        <w:t>this could include</w:t>
      </w:r>
      <w:r w:rsidR="00244C16" w:rsidRPr="00D3736A">
        <w:rPr>
          <w:sz w:val="22"/>
        </w:rPr>
        <w:t xml:space="preserve"> consider</w:t>
      </w:r>
      <w:r w:rsidR="00D15C7D" w:rsidRPr="00D3736A">
        <w:rPr>
          <w:sz w:val="22"/>
        </w:rPr>
        <w:t>ing</w:t>
      </w:r>
      <w:r w:rsidR="00244C16" w:rsidRPr="00D3736A">
        <w:rPr>
          <w:sz w:val="22"/>
        </w:rPr>
        <w:t xml:space="preserve"> whether the insetting activity is within the operational control of the organisation</w:t>
      </w:r>
      <w:r w:rsidR="00D15C7D" w:rsidRPr="00D3736A">
        <w:rPr>
          <w:sz w:val="22"/>
        </w:rPr>
        <w:t>.</w:t>
      </w:r>
      <w:r w:rsidR="00687F9C" w:rsidRPr="00D3736A">
        <w:rPr>
          <w:sz w:val="22"/>
        </w:rPr>
        <w:t xml:space="preserve"> </w:t>
      </w:r>
      <w:r w:rsidR="00D15C7D" w:rsidRPr="00D3736A">
        <w:rPr>
          <w:sz w:val="22"/>
        </w:rPr>
        <w:t>F</w:t>
      </w:r>
      <w:r w:rsidR="00687F9C" w:rsidRPr="00D3736A">
        <w:rPr>
          <w:sz w:val="22"/>
        </w:rPr>
        <w:t>or product</w:t>
      </w:r>
      <w:r w:rsidR="00EE3F6A">
        <w:rPr>
          <w:sz w:val="22"/>
        </w:rPr>
        <w:t>s</w:t>
      </w:r>
      <w:r w:rsidR="00687F9C" w:rsidRPr="00D3736A">
        <w:rPr>
          <w:sz w:val="22"/>
        </w:rPr>
        <w:t xml:space="preserve">, this </w:t>
      </w:r>
      <w:r w:rsidR="00D15C7D" w:rsidRPr="00D3736A">
        <w:rPr>
          <w:sz w:val="22"/>
        </w:rPr>
        <w:t>could include</w:t>
      </w:r>
      <w:r w:rsidR="00687F9C" w:rsidRPr="00D3736A">
        <w:rPr>
          <w:sz w:val="22"/>
        </w:rPr>
        <w:t xml:space="preserve"> consider</w:t>
      </w:r>
      <w:r w:rsidR="00D15C7D" w:rsidRPr="00D3736A">
        <w:rPr>
          <w:sz w:val="22"/>
        </w:rPr>
        <w:t>ing</w:t>
      </w:r>
      <w:r w:rsidR="00687F9C" w:rsidRPr="00D3736A">
        <w:rPr>
          <w:sz w:val="22"/>
        </w:rPr>
        <w:t xml:space="preserve"> whether </w:t>
      </w:r>
      <w:r w:rsidR="00FC4F84" w:rsidRPr="00D3736A">
        <w:rPr>
          <w:sz w:val="22"/>
        </w:rPr>
        <w:t xml:space="preserve">there is a causal link between the production of the product </w:t>
      </w:r>
      <w:r w:rsidR="00764501" w:rsidRPr="00D3736A">
        <w:rPr>
          <w:sz w:val="22"/>
        </w:rPr>
        <w:t>and the insetting activity</w:t>
      </w:r>
      <w:r w:rsidR="006B28F8">
        <w:rPr>
          <w:sz w:val="22"/>
        </w:rPr>
        <w:t>.</w:t>
      </w:r>
    </w:p>
    <w:p w14:paraId="4A448EAF" w14:textId="77777777" w:rsidR="00D63ADF" w:rsidRDefault="00D63ADF">
      <w:pPr>
        <w:pStyle w:val="ListParagraph"/>
        <w:rPr>
          <w:sz w:val="22"/>
        </w:rPr>
      </w:pPr>
    </w:p>
    <w:p w14:paraId="512A94ED" w14:textId="54148AFE" w:rsidR="003C56A3" w:rsidRPr="006B28F8" w:rsidRDefault="006B28F8" w:rsidP="00D3736A">
      <w:r>
        <w:rPr>
          <w:sz w:val="22"/>
          <w:u w:val="single"/>
        </w:rPr>
        <w:lastRenderedPageBreak/>
        <w:t>A</w:t>
      </w:r>
      <w:r w:rsidR="0018382A" w:rsidRPr="00D3736A" w:rsidDel="003C56A3">
        <w:rPr>
          <w:sz w:val="22"/>
          <w:u w:val="single"/>
        </w:rPr>
        <w:t>nd</w:t>
      </w:r>
      <w:r w:rsidR="0018382A" w:rsidRPr="00D3736A" w:rsidDel="003C56A3">
        <w:rPr>
          <w:sz w:val="22"/>
        </w:rPr>
        <w:t xml:space="preserve"> either of:</w:t>
      </w:r>
      <w:r w:rsidR="00D63ADF" w:rsidRPr="00D3736A">
        <w:rPr>
          <w:sz w:val="22"/>
        </w:rPr>
        <w:br/>
      </w:r>
    </w:p>
    <w:p w14:paraId="27135F30" w14:textId="21F04CD1" w:rsidR="00703B0F" w:rsidRPr="003C56A3" w:rsidRDefault="00703B0F" w:rsidP="00D3736A">
      <w:pPr>
        <w:pStyle w:val="ListParagraph"/>
        <w:numPr>
          <w:ilvl w:val="0"/>
          <w:numId w:val="22"/>
        </w:numPr>
      </w:pPr>
      <w:r w:rsidRPr="00D3736A">
        <w:rPr>
          <w:b/>
          <w:bCs/>
          <w:sz w:val="22"/>
        </w:rPr>
        <w:t>Proximity</w:t>
      </w:r>
      <w:r w:rsidR="0018382A" w:rsidRPr="00D3736A">
        <w:rPr>
          <w:b/>
          <w:bCs/>
          <w:sz w:val="22"/>
        </w:rPr>
        <w:t>:</w:t>
      </w:r>
      <w:r w:rsidRPr="00D3736A" w:rsidDel="0018382A">
        <w:rPr>
          <w:sz w:val="22"/>
        </w:rPr>
        <w:t xml:space="preserve"> </w:t>
      </w:r>
      <w:r w:rsidRPr="00D3736A">
        <w:rPr>
          <w:sz w:val="22"/>
        </w:rPr>
        <w:t xml:space="preserve">The insetting area must be located in </w:t>
      </w:r>
      <w:r w:rsidR="005568D0">
        <w:rPr>
          <w:sz w:val="22"/>
        </w:rPr>
        <w:t xml:space="preserve">close </w:t>
      </w:r>
      <w:r w:rsidRPr="00D3736A">
        <w:rPr>
          <w:sz w:val="22"/>
        </w:rPr>
        <w:t xml:space="preserve">proximity to the </w:t>
      </w:r>
      <w:r w:rsidR="009128FC" w:rsidRPr="00D3736A">
        <w:rPr>
          <w:sz w:val="22"/>
        </w:rPr>
        <w:t xml:space="preserve">organisation or </w:t>
      </w:r>
      <w:r w:rsidR="00EE3F6A">
        <w:rPr>
          <w:sz w:val="22"/>
        </w:rPr>
        <w:t xml:space="preserve">the location of activities within a </w:t>
      </w:r>
      <w:r w:rsidR="006C7E87">
        <w:rPr>
          <w:sz w:val="22"/>
        </w:rPr>
        <w:t xml:space="preserve">product </w:t>
      </w:r>
      <w:r w:rsidR="009128FC" w:rsidRPr="00D3736A">
        <w:rPr>
          <w:sz w:val="22"/>
        </w:rPr>
        <w:t>supply</w:t>
      </w:r>
      <w:r w:rsidRPr="00D3736A">
        <w:rPr>
          <w:sz w:val="22"/>
        </w:rPr>
        <w:t xml:space="preserve"> chain. This is typically met when the insetting </w:t>
      </w:r>
      <w:r w:rsidR="003E4B8A">
        <w:rPr>
          <w:sz w:val="22"/>
        </w:rPr>
        <w:t xml:space="preserve">activity </w:t>
      </w:r>
      <w:r w:rsidRPr="00D3736A">
        <w:rPr>
          <w:sz w:val="22"/>
        </w:rPr>
        <w:t xml:space="preserve">is located on the same parcel of land </w:t>
      </w:r>
      <w:r w:rsidR="00CF5D48" w:rsidRPr="00D3736A">
        <w:rPr>
          <w:sz w:val="22"/>
        </w:rPr>
        <w:t>on which the organisation opera</w:t>
      </w:r>
      <w:r w:rsidR="003E4B8A">
        <w:rPr>
          <w:sz w:val="22"/>
        </w:rPr>
        <w:t>tes</w:t>
      </w:r>
      <w:r w:rsidR="00CF5D48" w:rsidRPr="00D3736A">
        <w:rPr>
          <w:sz w:val="22"/>
        </w:rPr>
        <w:t xml:space="preserve"> or that </w:t>
      </w:r>
      <w:r w:rsidRPr="00D3736A">
        <w:rPr>
          <w:sz w:val="22"/>
        </w:rPr>
        <w:t>produces the product</w:t>
      </w:r>
      <w:r w:rsidR="006D6B5E" w:rsidRPr="00D3736A">
        <w:rPr>
          <w:sz w:val="22"/>
        </w:rPr>
        <w:t xml:space="preserve">, </w:t>
      </w:r>
      <w:r w:rsidR="006D6B5E" w:rsidRPr="003C56A3">
        <w:rPr>
          <w:sz w:val="22"/>
        </w:rPr>
        <w:t>or</w:t>
      </w:r>
      <w:r w:rsidR="007C07D0" w:rsidRPr="00D3736A">
        <w:rPr>
          <w:sz w:val="22"/>
        </w:rPr>
        <w:t>:</w:t>
      </w:r>
    </w:p>
    <w:p w14:paraId="0AD8F7F3" w14:textId="2F732E17" w:rsidR="00670A06" w:rsidRDefault="00703B0F" w:rsidP="00670A06">
      <w:pPr>
        <w:pStyle w:val="ListParagraph"/>
        <w:numPr>
          <w:ilvl w:val="0"/>
          <w:numId w:val="22"/>
        </w:numPr>
        <w:rPr>
          <w:sz w:val="22"/>
        </w:rPr>
      </w:pPr>
      <w:r w:rsidRPr="0018382A">
        <w:rPr>
          <w:b/>
          <w:bCs/>
          <w:sz w:val="22"/>
        </w:rPr>
        <w:t xml:space="preserve">Ability </w:t>
      </w:r>
      <w:r w:rsidRPr="00767574">
        <w:rPr>
          <w:b/>
          <w:bCs/>
          <w:sz w:val="22"/>
        </w:rPr>
        <w:t>to influence</w:t>
      </w:r>
      <w:r w:rsidR="0018382A">
        <w:rPr>
          <w:b/>
          <w:bCs/>
          <w:sz w:val="22"/>
        </w:rPr>
        <w:t xml:space="preserve">: </w:t>
      </w:r>
      <w:r w:rsidR="0018382A">
        <w:rPr>
          <w:sz w:val="22"/>
        </w:rPr>
        <w:t xml:space="preserve">The </w:t>
      </w:r>
      <w:r w:rsidR="00833D17">
        <w:rPr>
          <w:sz w:val="22"/>
        </w:rPr>
        <w:t>organisation</w:t>
      </w:r>
      <w:r w:rsidRPr="00767574">
        <w:rPr>
          <w:sz w:val="22"/>
        </w:rPr>
        <w:t xml:space="preserve"> either directly controls or has a </w:t>
      </w:r>
      <w:r w:rsidR="00EB6086">
        <w:rPr>
          <w:sz w:val="22"/>
        </w:rPr>
        <w:t>large degree</w:t>
      </w:r>
      <w:r w:rsidRPr="00767574">
        <w:rPr>
          <w:sz w:val="22"/>
        </w:rPr>
        <w:t xml:space="preserve"> of influence over decisions made about the insetting project area.</w:t>
      </w:r>
    </w:p>
    <w:p w14:paraId="39EE95F4" w14:textId="77777777" w:rsidR="004B10EB" w:rsidRDefault="004B10EB" w:rsidP="004B10EB">
      <w:pPr>
        <w:rPr>
          <w:sz w:val="22"/>
        </w:rPr>
      </w:pPr>
    </w:p>
    <w:p w14:paraId="593B3945" w14:textId="1ABFB962" w:rsidR="004B10EB" w:rsidRPr="009A3FCC" w:rsidRDefault="005A145B" w:rsidP="00D3736A">
      <w:pPr>
        <w:jc w:val="both"/>
        <w:rPr>
          <w:sz w:val="22"/>
        </w:rPr>
      </w:pPr>
      <w:r>
        <w:rPr>
          <w:sz w:val="22"/>
        </w:rPr>
        <w:t xml:space="preserve">Entities must </w:t>
      </w:r>
      <w:r w:rsidR="00325EEA">
        <w:rPr>
          <w:sz w:val="22"/>
        </w:rPr>
        <w:t>seek approval from Climate Active regarding</w:t>
      </w:r>
      <w:r w:rsidR="00D03985">
        <w:rPr>
          <w:sz w:val="22"/>
        </w:rPr>
        <w:t xml:space="preserve"> the association between the insetting sequestration and the certification </w:t>
      </w:r>
      <w:r w:rsidR="001B2B6C">
        <w:rPr>
          <w:sz w:val="22"/>
        </w:rPr>
        <w:t xml:space="preserve">prior to </w:t>
      </w:r>
      <w:r w:rsidR="00325EEA">
        <w:rPr>
          <w:sz w:val="22"/>
        </w:rPr>
        <w:t xml:space="preserve">applying for certification or including </w:t>
      </w:r>
      <w:r w:rsidR="00246F01">
        <w:rPr>
          <w:sz w:val="22"/>
        </w:rPr>
        <w:t xml:space="preserve">emissions </w:t>
      </w:r>
      <w:r w:rsidR="00506142">
        <w:rPr>
          <w:sz w:val="22"/>
        </w:rPr>
        <w:t>removals in a carbon account</w:t>
      </w:r>
      <w:r w:rsidR="006F284B">
        <w:rPr>
          <w:sz w:val="22"/>
        </w:rPr>
        <w:t xml:space="preserve">. Climate Active </w:t>
      </w:r>
      <w:r w:rsidR="00246F01">
        <w:rPr>
          <w:sz w:val="22"/>
        </w:rPr>
        <w:t xml:space="preserve">may not approve an application </w:t>
      </w:r>
      <w:r w:rsidR="005F4DF5">
        <w:rPr>
          <w:sz w:val="22"/>
        </w:rPr>
        <w:t xml:space="preserve">for certification </w:t>
      </w:r>
      <w:r w:rsidR="00246F01">
        <w:rPr>
          <w:sz w:val="22"/>
        </w:rPr>
        <w:t xml:space="preserve">or inclusion of emissions removals in a carbon account where </w:t>
      </w:r>
      <w:r w:rsidR="00B921C5">
        <w:rPr>
          <w:sz w:val="22"/>
        </w:rPr>
        <w:t>Climate Active</w:t>
      </w:r>
      <w:r w:rsidR="00B07742">
        <w:rPr>
          <w:sz w:val="22"/>
        </w:rPr>
        <w:t xml:space="preserve">, </w:t>
      </w:r>
      <w:r w:rsidR="008E20CA">
        <w:rPr>
          <w:sz w:val="22"/>
        </w:rPr>
        <w:t xml:space="preserve">at </w:t>
      </w:r>
      <w:r w:rsidR="00B07742">
        <w:rPr>
          <w:sz w:val="22"/>
        </w:rPr>
        <w:t>its absolute discretion,</w:t>
      </w:r>
      <w:r w:rsidR="00B921C5">
        <w:rPr>
          <w:sz w:val="22"/>
        </w:rPr>
        <w:t xml:space="preserve"> considers the association test has not been satisfied.</w:t>
      </w:r>
      <w:r w:rsidR="00246F01">
        <w:rPr>
          <w:sz w:val="22"/>
        </w:rPr>
        <w:t xml:space="preserve">  </w:t>
      </w:r>
      <w:r w:rsidR="00A36227">
        <w:rPr>
          <w:sz w:val="22"/>
        </w:rPr>
        <w:t xml:space="preserve">Entities must publish their justification against the association test in the Public Disclosure Statement for the reporting year. </w:t>
      </w:r>
    </w:p>
    <w:p w14:paraId="4FDDBC75" w14:textId="77777777" w:rsidR="00D90EC4" w:rsidRPr="00797646" w:rsidRDefault="00D90EC4" w:rsidP="00E104F3">
      <w:pPr>
        <w:pStyle w:val="Heading3"/>
      </w:pPr>
      <w:bookmarkStart w:id="10" w:name="_Toc100583164"/>
      <w:bookmarkStart w:id="11" w:name="_Toc153957872"/>
      <w:r w:rsidRPr="00797646">
        <w:t>Measure: prepare the carbon account</w:t>
      </w:r>
      <w:bookmarkEnd w:id="10"/>
      <w:bookmarkEnd w:id="11"/>
      <w:r w:rsidRPr="00797646">
        <w:t xml:space="preserve"> </w:t>
      </w:r>
    </w:p>
    <w:p w14:paraId="0893BBE9" w14:textId="77777777" w:rsidR="00D90EC4" w:rsidRPr="005D4910" w:rsidRDefault="00D90EC4" w:rsidP="001A0871">
      <w:pPr>
        <w:pStyle w:val="Heading4"/>
      </w:pPr>
      <w:r w:rsidRPr="005D4910">
        <w:t xml:space="preserve">Step 1: establish the emissions boundary </w:t>
      </w:r>
    </w:p>
    <w:p w14:paraId="269C803C" w14:textId="1750AEC3" w:rsidR="00D90EC4" w:rsidRPr="0046208E" w:rsidRDefault="00D90EC4" w:rsidP="005D4910">
      <w:pPr>
        <w:rPr>
          <w:sz w:val="22"/>
        </w:rPr>
      </w:pPr>
      <w:r w:rsidRPr="0046208E">
        <w:rPr>
          <w:sz w:val="22"/>
        </w:rPr>
        <w:t xml:space="preserve">The process for setting an emissions boundary depends on the type of Climate Active carbon neutral certification. Carbon </w:t>
      </w:r>
      <w:r w:rsidR="00EC1D62">
        <w:rPr>
          <w:sz w:val="22"/>
        </w:rPr>
        <w:t>removals</w:t>
      </w:r>
      <w:r w:rsidRPr="0046208E">
        <w:rPr>
          <w:sz w:val="22"/>
        </w:rPr>
        <w:t xml:space="preserve"> from tree plantings can fall within the boundary of both organisations</w:t>
      </w:r>
      <w:r w:rsidR="00822BD9">
        <w:rPr>
          <w:sz w:val="22"/>
        </w:rPr>
        <w:t xml:space="preserve"> and</w:t>
      </w:r>
      <w:r w:rsidRPr="0046208E">
        <w:rPr>
          <w:sz w:val="22"/>
        </w:rPr>
        <w:t xml:space="preserve"> products</w:t>
      </w:r>
      <w:r w:rsidR="00241E91">
        <w:rPr>
          <w:sz w:val="22"/>
        </w:rPr>
        <w:t>.</w:t>
      </w:r>
    </w:p>
    <w:p w14:paraId="5CF0462D" w14:textId="3621A76C" w:rsidR="00D90EC4" w:rsidRPr="0046208E" w:rsidRDefault="00D90EC4" w:rsidP="005D4910">
      <w:pPr>
        <w:rPr>
          <w:sz w:val="22"/>
        </w:rPr>
      </w:pPr>
      <w:r w:rsidRPr="0046208E">
        <w:rPr>
          <w:sz w:val="22"/>
        </w:rPr>
        <w:t>Organisations set emissions boundar</w:t>
      </w:r>
      <w:r w:rsidR="00EC1D62">
        <w:rPr>
          <w:sz w:val="22"/>
        </w:rPr>
        <w:t>ies</w:t>
      </w:r>
      <w:r w:rsidRPr="0046208E">
        <w:rPr>
          <w:sz w:val="22"/>
        </w:rPr>
        <w:t xml:space="preserve"> by assessing the emissions that arise as a consequence of their business operations. This </w:t>
      </w:r>
      <w:r w:rsidR="007B4F4B" w:rsidRPr="002F1E12">
        <w:rPr>
          <w:sz w:val="22"/>
        </w:rPr>
        <w:t xml:space="preserve">includes all emissions under an organisation's control and </w:t>
      </w:r>
      <w:r w:rsidR="004C2FF0">
        <w:rPr>
          <w:sz w:val="22"/>
        </w:rPr>
        <w:t xml:space="preserve">all </w:t>
      </w:r>
      <w:r w:rsidR="007B4F4B" w:rsidRPr="002F1E12">
        <w:rPr>
          <w:sz w:val="22"/>
        </w:rPr>
        <w:t>other indirect emissions</w:t>
      </w:r>
      <w:r w:rsidR="007B4F4B">
        <w:rPr>
          <w:sz w:val="22"/>
        </w:rPr>
        <w:t xml:space="preserve"> assessed as relevant.</w:t>
      </w:r>
      <w:r w:rsidRPr="0046208E">
        <w:rPr>
          <w:sz w:val="22"/>
        </w:rPr>
        <w:t xml:space="preserve"> </w:t>
      </w:r>
      <w:r w:rsidR="00615907">
        <w:rPr>
          <w:sz w:val="22"/>
        </w:rPr>
        <w:t xml:space="preserve">Tree plantings can be included in </w:t>
      </w:r>
      <w:r w:rsidR="00413DC6">
        <w:rPr>
          <w:sz w:val="22"/>
        </w:rPr>
        <w:t>an organisation</w:t>
      </w:r>
      <w:r w:rsidR="00247274">
        <w:rPr>
          <w:sz w:val="22"/>
        </w:rPr>
        <w:t>’s</w:t>
      </w:r>
      <w:r w:rsidR="00413DC6">
        <w:rPr>
          <w:sz w:val="22"/>
        </w:rPr>
        <w:t xml:space="preserve"> certification</w:t>
      </w:r>
      <w:r w:rsidR="00615907">
        <w:rPr>
          <w:sz w:val="22"/>
        </w:rPr>
        <w:t xml:space="preserve"> emissions boundary where </w:t>
      </w:r>
      <w:r w:rsidR="00A10680">
        <w:rPr>
          <w:sz w:val="22"/>
        </w:rPr>
        <w:t>it meets</w:t>
      </w:r>
      <w:r w:rsidR="005E3011">
        <w:rPr>
          <w:sz w:val="22"/>
        </w:rPr>
        <w:t xml:space="preserve"> all eligibility </w:t>
      </w:r>
      <w:r w:rsidR="00634449">
        <w:rPr>
          <w:sz w:val="22"/>
        </w:rPr>
        <w:t>conditions and other requirements</w:t>
      </w:r>
      <w:r w:rsidR="005E3011">
        <w:rPr>
          <w:sz w:val="22"/>
        </w:rPr>
        <w:t xml:space="preserve"> described in this guideline</w:t>
      </w:r>
      <w:r w:rsidR="0010515D">
        <w:rPr>
          <w:sz w:val="22"/>
        </w:rPr>
        <w:t>.</w:t>
      </w:r>
    </w:p>
    <w:p w14:paraId="08C11806" w14:textId="74AAC180" w:rsidR="00D90EC4" w:rsidRPr="0046208E" w:rsidRDefault="00D90EC4" w:rsidP="4E22F6C2">
      <w:pPr>
        <w:rPr>
          <w:sz w:val="22"/>
        </w:rPr>
      </w:pPr>
      <w:r w:rsidRPr="4E22F6C2">
        <w:rPr>
          <w:sz w:val="22"/>
        </w:rPr>
        <w:t xml:space="preserve">For products, the emissions boundary is set through the particular functional unit (such as the finished product at a point of sale). </w:t>
      </w:r>
      <w:r w:rsidR="00475FFD" w:rsidRPr="4E22F6C2">
        <w:rPr>
          <w:sz w:val="22"/>
        </w:rPr>
        <w:t xml:space="preserve">This is achieved by considering </w:t>
      </w:r>
      <w:r w:rsidRPr="4E22F6C2">
        <w:rPr>
          <w:sz w:val="22"/>
        </w:rPr>
        <w:t xml:space="preserve">all the services, materials and energy flows that become, make and carry </w:t>
      </w:r>
      <w:r w:rsidR="00475FFD" w:rsidRPr="4E22F6C2">
        <w:rPr>
          <w:sz w:val="22"/>
        </w:rPr>
        <w:t xml:space="preserve">a </w:t>
      </w:r>
      <w:r w:rsidRPr="4E22F6C2">
        <w:rPr>
          <w:sz w:val="22"/>
        </w:rPr>
        <w:t>product through its life cycle.</w:t>
      </w:r>
      <w:r w:rsidR="0010515D" w:rsidRPr="4E22F6C2">
        <w:rPr>
          <w:sz w:val="22"/>
        </w:rPr>
        <w:t xml:space="preserve"> </w:t>
      </w:r>
      <w:r w:rsidR="00A2650C">
        <w:rPr>
          <w:sz w:val="22"/>
        </w:rPr>
        <w:t>Eligible t</w:t>
      </w:r>
      <w:r w:rsidR="0010515D" w:rsidRPr="4E22F6C2">
        <w:rPr>
          <w:sz w:val="22"/>
        </w:rPr>
        <w:t>ree plantings from entities within a product supply chain, such as on a farm supplying an agricultural product to a wholesaler, can be included in the emissions boundary.</w:t>
      </w:r>
      <w:r w:rsidR="007B3A53" w:rsidRPr="4E22F6C2">
        <w:rPr>
          <w:sz w:val="22"/>
        </w:rPr>
        <w:t xml:space="preserve"> </w:t>
      </w:r>
    </w:p>
    <w:p w14:paraId="0F51110D" w14:textId="6F4A3EB1" w:rsidR="00797646" w:rsidRPr="0046208E" w:rsidRDefault="00A46CDD" w:rsidP="005D4910">
      <w:pPr>
        <w:rPr>
          <w:sz w:val="22"/>
        </w:rPr>
      </w:pPr>
      <w:r w:rsidRPr="0046208E">
        <w:rPr>
          <w:sz w:val="22"/>
        </w:rPr>
        <w:t>Once plantings are included in the emissions boundary, they must always be included for the purposes of Climate Active certification</w:t>
      </w:r>
      <w:r w:rsidR="0010515D">
        <w:rPr>
          <w:sz w:val="22"/>
        </w:rPr>
        <w:t>, even in a situation where there is a break in certification</w:t>
      </w:r>
      <w:r w:rsidRPr="0046208E">
        <w:rPr>
          <w:sz w:val="22"/>
        </w:rPr>
        <w:t xml:space="preserve">. </w:t>
      </w:r>
    </w:p>
    <w:p w14:paraId="72C35254" w14:textId="7F3D2C46" w:rsidR="00D90EC4" w:rsidRPr="005D4910" w:rsidRDefault="00D90EC4" w:rsidP="002F1E12">
      <w:pPr>
        <w:pStyle w:val="Heading4"/>
        <w:ind w:left="0" w:firstLine="0"/>
        <w:jc w:val="both"/>
      </w:pPr>
      <w:r w:rsidRPr="005D4910">
        <w:lastRenderedPageBreak/>
        <w:t>Step 2: collect data on emissions</w:t>
      </w:r>
      <w:r w:rsidR="00F83622">
        <w:t xml:space="preserve"> and</w:t>
      </w:r>
      <w:r w:rsidRPr="005D4910">
        <w:t xml:space="preserve"> </w:t>
      </w:r>
      <w:r w:rsidR="00104FFE">
        <w:t>removal</w:t>
      </w:r>
      <w:r w:rsidRPr="005D4910">
        <w:t>s, and calculate the carbon account</w:t>
      </w:r>
    </w:p>
    <w:p w14:paraId="4A3A4A8A" w14:textId="37F5421F" w:rsidR="00D90EC4" w:rsidRPr="0046208E" w:rsidRDefault="00001DFE" w:rsidP="005D4910">
      <w:pPr>
        <w:rPr>
          <w:sz w:val="22"/>
        </w:rPr>
      </w:pPr>
      <w:r>
        <w:rPr>
          <w:sz w:val="22"/>
        </w:rPr>
        <w:t xml:space="preserve">Entities must calculate all relevant and attributable emissions consistent with the Carbon Neutral Standard and the Climate Active </w:t>
      </w:r>
      <w:r w:rsidR="008550E2">
        <w:rPr>
          <w:sz w:val="22"/>
        </w:rPr>
        <w:t>Land and Agricultural Emissions</w:t>
      </w:r>
      <w:r w:rsidR="00E42E75">
        <w:rPr>
          <w:sz w:val="22"/>
        </w:rPr>
        <w:t xml:space="preserve"> Guideline</w:t>
      </w:r>
      <w:r>
        <w:rPr>
          <w:sz w:val="22"/>
        </w:rPr>
        <w:t xml:space="preserve">. </w:t>
      </w:r>
    </w:p>
    <w:p w14:paraId="394A6ADF" w14:textId="56F66253" w:rsidR="00D90EC4" w:rsidRPr="0046208E" w:rsidRDefault="00D90EC4" w:rsidP="005D4910">
      <w:pPr>
        <w:rPr>
          <w:sz w:val="22"/>
        </w:rPr>
      </w:pPr>
      <w:r w:rsidRPr="0046208E">
        <w:rPr>
          <w:sz w:val="22"/>
        </w:rPr>
        <w:t xml:space="preserve">Entities account for carbon </w:t>
      </w:r>
      <w:r w:rsidR="00104FFE">
        <w:rPr>
          <w:sz w:val="22"/>
        </w:rPr>
        <w:t>removals</w:t>
      </w:r>
      <w:r w:rsidRPr="0046208E">
        <w:rPr>
          <w:sz w:val="22"/>
        </w:rPr>
        <w:t xml:space="preserve"> by modelling the carbon</w:t>
      </w:r>
      <w:r w:rsidR="00597A19" w:rsidRPr="0046208E">
        <w:rPr>
          <w:sz w:val="22"/>
        </w:rPr>
        <w:t xml:space="preserve"> </w:t>
      </w:r>
      <w:r w:rsidRPr="0046208E">
        <w:rPr>
          <w:sz w:val="22"/>
        </w:rPr>
        <w:t>in the biomass of trees they have planted</w:t>
      </w:r>
      <w:r w:rsidR="00597A19" w:rsidRPr="0046208E">
        <w:rPr>
          <w:sz w:val="22"/>
        </w:rPr>
        <w:t xml:space="preserve"> </w:t>
      </w:r>
      <w:r w:rsidR="00CD0B30">
        <w:rPr>
          <w:sz w:val="22"/>
        </w:rPr>
        <w:t xml:space="preserve">(as well as the coarse woody debris that has accumulated) </w:t>
      </w:r>
      <w:r w:rsidR="00597A19" w:rsidRPr="0046208E">
        <w:rPr>
          <w:sz w:val="22"/>
        </w:rPr>
        <w:t>over the reporting period</w:t>
      </w:r>
      <w:r w:rsidRPr="0046208E">
        <w:rPr>
          <w:sz w:val="22"/>
        </w:rPr>
        <w:t xml:space="preserve">. This is done through a computer modelling tool called </w:t>
      </w:r>
      <w:proofErr w:type="spellStart"/>
      <w:r w:rsidRPr="0046208E">
        <w:rPr>
          <w:sz w:val="22"/>
        </w:rPr>
        <w:t>FullCAM</w:t>
      </w:r>
      <w:proofErr w:type="spellEnd"/>
      <w:r w:rsidR="00F06BC6">
        <w:rPr>
          <w:sz w:val="22"/>
        </w:rPr>
        <w:t>.</w:t>
      </w:r>
    </w:p>
    <w:p w14:paraId="76F2C593" w14:textId="539C179C" w:rsidR="00D90EC4" w:rsidRPr="00627695" w:rsidRDefault="00D90EC4" w:rsidP="005D4910">
      <w:pPr>
        <w:rPr>
          <w:sz w:val="22"/>
        </w:rPr>
      </w:pPr>
      <w:r w:rsidRPr="00A03BFE">
        <w:rPr>
          <w:sz w:val="22"/>
        </w:rPr>
        <w:t xml:space="preserve">The net carbon abatement refers to the overall reduction in greenhouse gases as a result of </w:t>
      </w:r>
      <w:r w:rsidR="00270B99">
        <w:rPr>
          <w:sz w:val="22"/>
        </w:rPr>
        <w:t xml:space="preserve">carbon dioxide removals from </w:t>
      </w:r>
      <w:r w:rsidRPr="00A03BFE">
        <w:rPr>
          <w:sz w:val="22"/>
        </w:rPr>
        <w:t xml:space="preserve">tree plantings. This is calculated by working out the carbon stocks in the plantings at the start and end of a </w:t>
      </w:r>
      <w:r w:rsidRPr="00627695">
        <w:rPr>
          <w:sz w:val="22"/>
        </w:rPr>
        <w:t xml:space="preserve">reporting period, minus any emissions </w:t>
      </w:r>
      <w:r w:rsidR="00597A19" w:rsidRPr="00627695">
        <w:rPr>
          <w:sz w:val="22"/>
        </w:rPr>
        <w:t>from clearing</w:t>
      </w:r>
      <w:r w:rsidR="00270B99">
        <w:rPr>
          <w:sz w:val="22"/>
        </w:rPr>
        <w:t xml:space="preserve"> (reversals)</w:t>
      </w:r>
      <w:r w:rsidRPr="00627695">
        <w:rPr>
          <w:sz w:val="22"/>
        </w:rPr>
        <w:t xml:space="preserve">. </w:t>
      </w:r>
      <w:r w:rsidR="00863291" w:rsidRPr="00627695">
        <w:rPr>
          <w:sz w:val="22"/>
        </w:rPr>
        <w:t xml:space="preserve">Only the carbon change during the </w:t>
      </w:r>
      <w:r w:rsidR="00BD37E9" w:rsidRPr="00627695">
        <w:rPr>
          <w:sz w:val="22"/>
        </w:rPr>
        <w:t xml:space="preserve">specific </w:t>
      </w:r>
      <w:r w:rsidR="00863291" w:rsidRPr="00627695">
        <w:rPr>
          <w:sz w:val="22"/>
        </w:rPr>
        <w:t xml:space="preserve">reporting period can be </w:t>
      </w:r>
      <w:r w:rsidR="00703B0F">
        <w:rPr>
          <w:sz w:val="22"/>
        </w:rPr>
        <w:t>included in the carbon account</w:t>
      </w:r>
      <w:r w:rsidR="00863291" w:rsidRPr="00627695">
        <w:rPr>
          <w:sz w:val="22"/>
        </w:rPr>
        <w:t xml:space="preserve"> – carbon stored over the previous reporting periods from the planting event to the </w:t>
      </w:r>
      <w:r w:rsidR="0066790B" w:rsidRPr="00627695">
        <w:rPr>
          <w:sz w:val="22"/>
        </w:rPr>
        <w:t xml:space="preserve">start of the </w:t>
      </w:r>
      <w:r w:rsidR="00863291" w:rsidRPr="00627695">
        <w:rPr>
          <w:sz w:val="22"/>
        </w:rPr>
        <w:t>current reporting period cannot be claimed</w:t>
      </w:r>
      <w:r w:rsidR="006A7212" w:rsidRPr="00627695">
        <w:rPr>
          <w:sz w:val="22"/>
        </w:rPr>
        <w:t xml:space="preserve"> in this reporting </w:t>
      </w:r>
      <w:r w:rsidR="00A03BFE">
        <w:rPr>
          <w:sz w:val="22"/>
        </w:rPr>
        <w:t>period’s</w:t>
      </w:r>
      <w:r w:rsidR="006A7212" w:rsidRPr="00627695">
        <w:rPr>
          <w:sz w:val="22"/>
        </w:rPr>
        <w:t xml:space="preserve"> </w:t>
      </w:r>
      <w:r w:rsidR="003C02C6">
        <w:rPr>
          <w:sz w:val="22"/>
        </w:rPr>
        <w:t>carbon account</w:t>
      </w:r>
      <w:r w:rsidR="00863291" w:rsidRPr="00627695">
        <w:rPr>
          <w:sz w:val="22"/>
        </w:rPr>
        <w:t>.</w:t>
      </w:r>
    </w:p>
    <w:p w14:paraId="5A928D10" w14:textId="77777777" w:rsidR="00D90EC4" w:rsidRPr="00641227" w:rsidRDefault="00D90EC4" w:rsidP="005D4910">
      <w:r w:rsidRPr="00641227">
        <w:rPr>
          <w:noProof/>
          <w:lang w:eastAsia="en-AU"/>
        </w:rPr>
        <w:drawing>
          <wp:inline distT="0" distB="0" distL="0" distR="0" wp14:anchorId="753F52D4" wp14:editId="1FA9E5DB">
            <wp:extent cx="5486400" cy="1371600"/>
            <wp:effectExtent l="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30B054D4" w14:textId="77777777" w:rsidR="00641227" w:rsidRDefault="00641227" w:rsidP="00627695">
      <w:pPr>
        <w:pStyle w:val="TOC1"/>
      </w:pPr>
    </w:p>
    <w:p w14:paraId="433A97F9" w14:textId="204C7850" w:rsidR="00D90EC4" w:rsidRPr="00641227" w:rsidRDefault="00D90EC4" w:rsidP="001A0871">
      <w:pPr>
        <w:pStyle w:val="Heading3"/>
      </w:pPr>
      <w:bookmarkStart w:id="12" w:name="_Toc100583165"/>
      <w:bookmarkStart w:id="13" w:name="_Toc153957873"/>
      <w:r w:rsidRPr="00641227">
        <w:t>Reduce: develop and implement an emissions reduction strategy</w:t>
      </w:r>
      <w:bookmarkEnd w:id="12"/>
      <w:bookmarkEnd w:id="13"/>
    </w:p>
    <w:p w14:paraId="39E4FA48" w14:textId="1A36FCF6" w:rsidR="00D90EC4" w:rsidRPr="0046208E" w:rsidRDefault="00D90EC4" w:rsidP="005D4910">
      <w:pPr>
        <w:rPr>
          <w:sz w:val="22"/>
        </w:rPr>
      </w:pPr>
      <w:r w:rsidRPr="0046208E">
        <w:rPr>
          <w:sz w:val="22"/>
        </w:rPr>
        <w:t>Any entity seeking to become carbon neutral must develop and maintain a</w:t>
      </w:r>
      <w:r w:rsidR="006E75C3">
        <w:rPr>
          <w:sz w:val="22"/>
        </w:rPr>
        <w:t>n</w:t>
      </w:r>
      <w:r w:rsidR="00703B0F">
        <w:rPr>
          <w:sz w:val="22"/>
        </w:rPr>
        <w:t xml:space="preserve"> </w:t>
      </w:r>
      <w:r w:rsidRPr="0046208E">
        <w:rPr>
          <w:sz w:val="22"/>
        </w:rPr>
        <w:t xml:space="preserve">emissions reduction strategy. This outlines the measures that the entity will take to reduce emissions by a specified amount within a specified timeframe. The Climate Active Technical Guidance Manual lists the full requirements of the strategy. </w:t>
      </w:r>
    </w:p>
    <w:p w14:paraId="1A5984F9" w14:textId="44B113BE" w:rsidR="00641227" w:rsidRPr="0046208E" w:rsidRDefault="00D90EC4" w:rsidP="005D4910">
      <w:pPr>
        <w:rPr>
          <w:sz w:val="22"/>
        </w:rPr>
      </w:pPr>
      <w:r w:rsidRPr="0046208E">
        <w:rPr>
          <w:sz w:val="22"/>
        </w:rPr>
        <w:t xml:space="preserve">Where appropriate, the emissions reduction strategy may include plans to maintain and/or improve the amount of carbon </w:t>
      </w:r>
      <w:r w:rsidR="00270B99">
        <w:rPr>
          <w:sz w:val="22"/>
        </w:rPr>
        <w:t>removals</w:t>
      </w:r>
      <w:r w:rsidRPr="0046208E">
        <w:rPr>
          <w:sz w:val="22"/>
        </w:rPr>
        <w:t xml:space="preserve"> on land within an entity’s operational control or supply chain</w:t>
      </w:r>
      <w:r w:rsidR="004B69BF">
        <w:rPr>
          <w:sz w:val="22"/>
        </w:rPr>
        <w:t xml:space="preserve"> where </w:t>
      </w:r>
      <w:r w:rsidR="0039407F">
        <w:rPr>
          <w:sz w:val="22"/>
        </w:rPr>
        <w:t>consistent with this guideline</w:t>
      </w:r>
      <w:r w:rsidRPr="0046208E">
        <w:rPr>
          <w:sz w:val="22"/>
        </w:rPr>
        <w:t xml:space="preserve">. </w:t>
      </w:r>
    </w:p>
    <w:p w14:paraId="7CD4039D" w14:textId="77777777" w:rsidR="00D90EC4" w:rsidRPr="00641227" w:rsidRDefault="00D90EC4" w:rsidP="002F1E12">
      <w:pPr>
        <w:pStyle w:val="Heading3"/>
        <w:ind w:left="0" w:firstLine="0"/>
      </w:pPr>
      <w:bookmarkStart w:id="14" w:name="_Toc100583166"/>
      <w:bookmarkStart w:id="15" w:name="_Toc153957874"/>
      <w:r w:rsidRPr="00641227">
        <w:lastRenderedPageBreak/>
        <w:t>Offset: retire eligible offsets to compensate for remaining emissions</w:t>
      </w:r>
      <w:bookmarkEnd w:id="14"/>
      <w:bookmarkEnd w:id="15"/>
      <w:r w:rsidRPr="00641227">
        <w:t xml:space="preserve"> </w:t>
      </w:r>
    </w:p>
    <w:p w14:paraId="6C9BA847" w14:textId="5CF3E761" w:rsidR="00D90EC4" w:rsidRPr="0046208E" w:rsidRDefault="00D90EC4" w:rsidP="005D4910">
      <w:pPr>
        <w:rPr>
          <w:sz w:val="22"/>
        </w:rPr>
      </w:pPr>
      <w:r w:rsidRPr="0046208E">
        <w:rPr>
          <w:sz w:val="22"/>
        </w:rPr>
        <w:t>Where there are remaining emissions</w:t>
      </w:r>
      <w:r w:rsidR="00AD6F6D">
        <w:rPr>
          <w:sz w:val="22"/>
        </w:rPr>
        <w:t xml:space="preserve"> exceeding the removals from insets</w:t>
      </w:r>
      <w:r w:rsidRPr="0046208E">
        <w:rPr>
          <w:sz w:val="22"/>
        </w:rPr>
        <w:t>, entities must compensate for them by retiring eligible carbon offset units</w:t>
      </w:r>
      <w:r w:rsidR="00AD6F6D">
        <w:rPr>
          <w:sz w:val="22"/>
        </w:rPr>
        <w:t xml:space="preserve"> in accordance with the Climate Active Standard</w:t>
      </w:r>
      <w:r w:rsidRPr="0046208E">
        <w:rPr>
          <w:sz w:val="22"/>
        </w:rPr>
        <w:t xml:space="preserve">. </w:t>
      </w:r>
    </w:p>
    <w:p w14:paraId="7938210F" w14:textId="77777777" w:rsidR="00D90EC4" w:rsidRPr="00641227" w:rsidRDefault="00D90EC4" w:rsidP="002F1E12">
      <w:pPr>
        <w:pStyle w:val="Heading3"/>
        <w:ind w:left="0" w:firstLine="0"/>
      </w:pPr>
      <w:bookmarkStart w:id="16" w:name="_Toc100583167"/>
      <w:bookmarkStart w:id="17" w:name="_Toc153957875"/>
      <w:r w:rsidRPr="00641227">
        <w:t>Validate: arrange an independent validation of the carbon neutral claim</w:t>
      </w:r>
      <w:bookmarkEnd w:id="16"/>
      <w:bookmarkEnd w:id="17"/>
    </w:p>
    <w:p w14:paraId="79593FB8" w14:textId="5A7CE422" w:rsidR="00D90EC4" w:rsidRPr="0046208E" w:rsidRDefault="00D90EC4" w:rsidP="005D4910">
      <w:pPr>
        <w:rPr>
          <w:sz w:val="22"/>
        </w:rPr>
      </w:pPr>
      <w:r w:rsidRPr="0046208E">
        <w:rPr>
          <w:sz w:val="22"/>
        </w:rPr>
        <w:t xml:space="preserve">Independent </w:t>
      </w:r>
      <w:r w:rsidR="00527C1B" w:rsidRPr="0046208E">
        <w:rPr>
          <w:sz w:val="22"/>
        </w:rPr>
        <w:t>third-party</w:t>
      </w:r>
      <w:r w:rsidRPr="0046208E">
        <w:rPr>
          <w:sz w:val="22"/>
        </w:rPr>
        <w:t xml:space="preserve"> validation ensures the accuracy and completeness of a carbon neutral claim, including the appropriateness of emissions boundaries, </w:t>
      </w:r>
      <w:r w:rsidR="00527C1B" w:rsidRPr="0046208E">
        <w:rPr>
          <w:sz w:val="22"/>
        </w:rPr>
        <w:t>methodologies,</w:t>
      </w:r>
      <w:r w:rsidRPr="0046208E">
        <w:rPr>
          <w:sz w:val="22"/>
        </w:rPr>
        <w:t xml:space="preserve"> and</w:t>
      </w:r>
      <w:r w:rsidR="003956CB">
        <w:rPr>
          <w:sz w:val="22"/>
        </w:rPr>
        <w:t xml:space="preserve"> </w:t>
      </w:r>
      <w:r w:rsidRPr="0046208E">
        <w:rPr>
          <w:sz w:val="22"/>
        </w:rPr>
        <w:t xml:space="preserve">calculations. </w:t>
      </w:r>
    </w:p>
    <w:p w14:paraId="076D30F1" w14:textId="4526EA6F" w:rsidR="00FA24A1" w:rsidRPr="0046208E" w:rsidRDefault="00D90EC4" w:rsidP="005D4910">
      <w:pPr>
        <w:rPr>
          <w:sz w:val="22"/>
        </w:rPr>
      </w:pPr>
      <w:r w:rsidRPr="0046208E">
        <w:rPr>
          <w:sz w:val="22"/>
        </w:rPr>
        <w:t xml:space="preserve">Entities including carbon </w:t>
      </w:r>
      <w:r w:rsidR="00270B99">
        <w:rPr>
          <w:sz w:val="22"/>
        </w:rPr>
        <w:t>removals</w:t>
      </w:r>
      <w:r w:rsidRPr="0046208E">
        <w:rPr>
          <w:sz w:val="22"/>
        </w:rPr>
        <w:t xml:space="preserve"> from tree plantings within their carbon account will also need to have these estimates v</w:t>
      </w:r>
      <w:r w:rsidR="00DE1D02">
        <w:rPr>
          <w:sz w:val="22"/>
        </w:rPr>
        <w:t>erified</w:t>
      </w:r>
      <w:r w:rsidRPr="0046208E">
        <w:rPr>
          <w:sz w:val="22"/>
        </w:rPr>
        <w:t xml:space="preserve"> by an appropriately qualified third party in the first year that emission </w:t>
      </w:r>
      <w:r w:rsidR="00104FFE">
        <w:rPr>
          <w:sz w:val="22"/>
        </w:rPr>
        <w:t>removal</w:t>
      </w:r>
      <w:r w:rsidRPr="0046208E">
        <w:rPr>
          <w:sz w:val="22"/>
        </w:rPr>
        <w:t xml:space="preserve">s are </w:t>
      </w:r>
      <w:r w:rsidR="00795921">
        <w:rPr>
          <w:sz w:val="22"/>
        </w:rPr>
        <w:t>included</w:t>
      </w:r>
      <w:r w:rsidR="006F5369" w:rsidRPr="0046208E">
        <w:rPr>
          <w:sz w:val="22"/>
        </w:rPr>
        <w:t xml:space="preserve"> </w:t>
      </w:r>
      <w:r w:rsidRPr="0046208E">
        <w:rPr>
          <w:sz w:val="22"/>
        </w:rPr>
        <w:t xml:space="preserve">in the carbon account. </w:t>
      </w:r>
    </w:p>
    <w:p w14:paraId="6FEE7F09" w14:textId="32D305AC" w:rsidR="00D90EC4" w:rsidRDefault="00EB24CB" w:rsidP="005D4910">
      <w:pPr>
        <w:rPr>
          <w:sz w:val="22"/>
        </w:rPr>
      </w:pPr>
      <w:r w:rsidRPr="0046208E">
        <w:rPr>
          <w:sz w:val="22"/>
        </w:rPr>
        <w:t xml:space="preserve">There are </w:t>
      </w:r>
      <w:r w:rsidR="00DE1D02">
        <w:rPr>
          <w:sz w:val="22"/>
        </w:rPr>
        <w:t>simplified</w:t>
      </w:r>
      <w:r w:rsidRPr="0046208E">
        <w:rPr>
          <w:sz w:val="22"/>
        </w:rPr>
        <w:t xml:space="preserve"> v</w:t>
      </w:r>
      <w:r w:rsidR="00DE1D02">
        <w:rPr>
          <w:sz w:val="22"/>
        </w:rPr>
        <w:t xml:space="preserve">erification </w:t>
      </w:r>
      <w:r w:rsidRPr="0046208E">
        <w:rPr>
          <w:sz w:val="22"/>
        </w:rPr>
        <w:t xml:space="preserve">requirements </w:t>
      </w:r>
      <w:r w:rsidR="0001421F">
        <w:rPr>
          <w:sz w:val="22"/>
        </w:rPr>
        <w:t xml:space="preserve">when the total </w:t>
      </w:r>
      <w:r w:rsidR="00083A43">
        <w:rPr>
          <w:sz w:val="22"/>
        </w:rPr>
        <w:t xml:space="preserve">annual </w:t>
      </w:r>
      <w:r w:rsidR="00270B99">
        <w:rPr>
          <w:sz w:val="22"/>
        </w:rPr>
        <w:t>removals</w:t>
      </w:r>
      <w:r w:rsidR="0001421F" w:rsidRPr="00413DC6">
        <w:rPr>
          <w:sz w:val="22"/>
        </w:rPr>
        <w:t xml:space="preserve"> from all plantings in the emissions boundary </w:t>
      </w:r>
      <w:r w:rsidR="0001421F">
        <w:rPr>
          <w:sz w:val="22"/>
        </w:rPr>
        <w:t>is</w:t>
      </w:r>
      <w:r w:rsidRPr="0046208E">
        <w:rPr>
          <w:sz w:val="22"/>
        </w:rPr>
        <w:t xml:space="preserve"> less than 1,000 t </w:t>
      </w:r>
      <w:r w:rsidR="0046046A" w:rsidRPr="00354D3B">
        <w:rPr>
          <w:sz w:val="22"/>
        </w:rPr>
        <w:t>CO</w:t>
      </w:r>
      <w:r w:rsidR="0046046A" w:rsidRPr="0046046A">
        <w:rPr>
          <w:sz w:val="22"/>
          <w:vertAlign w:val="subscript"/>
        </w:rPr>
        <w:t>2</w:t>
      </w:r>
      <w:r w:rsidRPr="0046208E">
        <w:rPr>
          <w:sz w:val="22"/>
        </w:rPr>
        <w:t>-e and represent</w:t>
      </w:r>
      <w:r w:rsidR="00083A43">
        <w:rPr>
          <w:sz w:val="22"/>
        </w:rPr>
        <w:t>s</w:t>
      </w:r>
      <w:r w:rsidRPr="0046208E">
        <w:rPr>
          <w:sz w:val="22"/>
        </w:rPr>
        <w:t xml:space="preserve"> less than 30% of the total carbon account</w:t>
      </w:r>
      <w:r w:rsidR="00DE1D02">
        <w:rPr>
          <w:sz w:val="22"/>
        </w:rPr>
        <w:t xml:space="preserve">. </w:t>
      </w:r>
      <w:r w:rsidRPr="0046208E">
        <w:rPr>
          <w:sz w:val="22"/>
        </w:rPr>
        <w:t xml:space="preserve"> Full details are in </w:t>
      </w:r>
      <w:r w:rsidR="00E544A3">
        <w:rPr>
          <w:sz w:val="22"/>
        </w:rPr>
        <w:t>Section 6</w:t>
      </w:r>
      <w:r w:rsidR="00FA24A1" w:rsidRPr="0046208E">
        <w:rPr>
          <w:sz w:val="22"/>
        </w:rPr>
        <w:t xml:space="preserve"> </w:t>
      </w:r>
      <w:r w:rsidRPr="0046208E">
        <w:rPr>
          <w:sz w:val="22"/>
        </w:rPr>
        <w:t>o</w:t>
      </w:r>
      <w:r w:rsidR="00FA24A1" w:rsidRPr="0046208E">
        <w:rPr>
          <w:sz w:val="22"/>
        </w:rPr>
        <w:t>f Appendix</w:t>
      </w:r>
      <w:r w:rsidR="007A6BE9">
        <w:rPr>
          <w:sz w:val="22"/>
        </w:rPr>
        <w:t xml:space="preserve"> A</w:t>
      </w:r>
      <w:r w:rsidRPr="0046208E">
        <w:rPr>
          <w:sz w:val="22"/>
        </w:rPr>
        <w:t>.</w:t>
      </w:r>
    </w:p>
    <w:p w14:paraId="28CD279B" w14:textId="6F252F53" w:rsidR="00AC3D6A" w:rsidRPr="00413DC6" w:rsidRDefault="00386DD6" w:rsidP="005D4910">
      <w:pPr>
        <w:rPr>
          <w:sz w:val="22"/>
        </w:rPr>
      </w:pPr>
      <w:r>
        <w:rPr>
          <w:sz w:val="22"/>
        </w:rPr>
        <w:t xml:space="preserve">Entities including carbon removals from tree plantings within their carbon account will also </w:t>
      </w:r>
      <w:r w:rsidR="00233163">
        <w:rPr>
          <w:sz w:val="22"/>
        </w:rPr>
        <w:t>need to meet a</w:t>
      </w:r>
      <w:r w:rsidR="00336F60">
        <w:rPr>
          <w:sz w:val="22"/>
        </w:rPr>
        <w:t>ll</w:t>
      </w:r>
      <w:r w:rsidR="00233163">
        <w:rPr>
          <w:sz w:val="22"/>
        </w:rPr>
        <w:t xml:space="preserve"> requirements </w:t>
      </w:r>
      <w:r w:rsidR="00336F60">
        <w:rPr>
          <w:sz w:val="22"/>
        </w:rPr>
        <w:t>regarding</w:t>
      </w:r>
      <w:r w:rsidR="00233163">
        <w:rPr>
          <w:sz w:val="22"/>
        </w:rPr>
        <w:t xml:space="preserve"> technical assessments set by </w:t>
      </w:r>
      <w:r w:rsidR="00C304D1">
        <w:rPr>
          <w:sz w:val="22"/>
        </w:rPr>
        <w:t>Climate Active</w:t>
      </w:r>
      <w:r w:rsidR="00E71BDA">
        <w:rPr>
          <w:sz w:val="22"/>
        </w:rPr>
        <w:t xml:space="preserve"> </w:t>
      </w:r>
      <w:r w:rsidR="0004410B">
        <w:rPr>
          <w:sz w:val="22"/>
        </w:rPr>
        <w:t>and available online at the Department’s website.</w:t>
      </w:r>
    </w:p>
    <w:p w14:paraId="2B8C6C97" w14:textId="77777777" w:rsidR="00D90EC4" w:rsidRPr="00641227" w:rsidRDefault="00D90EC4" w:rsidP="001A0871">
      <w:pPr>
        <w:pStyle w:val="Heading3"/>
      </w:pPr>
      <w:bookmarkStart w:id="18" w:name="_Toc100583168"/>
      <w:bookmarkStart w:id="19" w:name="_Toc153957876"/>
      <w:r w:rsidRPr="00641227">
        <w:t>Report: publish a public statement of the carbon neutral claim</w:t>
      </w:r>
      <w:bookmarkEnd w:id="18"/>
      <w:bookmarkEnd w:id="19"/>
    </w:p>
    <w:p w14:paraId="452E9B1F" w14:textId="77777777" w:rsidR="00D90EC4" w:rsidRPr="0046208E" w:rsidRDefault="00D90EC4" w:rsidP="005D4910">
      <w:pPr>
        <w:rPr>
          <w:sz w:val="22"/>
        </w:rPr>
      </w:pPr>
      <w:r w:rsidRPr="0046208E">
        <w:rPr>
          <w:sz w:val="22"/>
        </w:rPr>
        <w:t>To meet the requirements of the relevant Climate Active carbon neutral standard, entities must publish a Public Disclosure Statement (PDS). The PDS explains how the entity has reached carbon neutrality, and how it is acting to reduce its emissions. For certified entities, this document is published on the Climate Active website.</w:t>
      </w:r>
    </w:p>
    <w:p w14:paraId="52BBE5BF" w14:textId="4AAA1912" w:rsidR="00641227" w:rsidRPr="0046208E" w:rsidRDefault="00D90EC4" w:rsidP="001A0871">
      <w:pPr>
        <w:rPr>
          <w:sz w:val="22"/>
        </w:rPr>
      </w:pPr>
      <w:r w:rsidRPr="0046208E">
        <w:rPr>
          <w:sz w:val="22"/>
        </w:rPr>
        <w:t xml:space="preserve">The relevant Climate Active carbon neutral standard lists what must be included in the PDS. For the purposes of this guideline, carbon </w:t>
      </w:r>
      <w:r w:rsidR="00270B99">
        <w:rPr>
          <w:sz w:val="22"/>
        </w:rPr>
        <w:t>removals</w:t>
      </w:r>
      <w:r w:rsidRPr="0046208E">
        <w:rPr>
          <w:sz w:val="22"/>
        </w:rPr>
        <w:t xml:space="preserve"> from tree plantings must be reported separatel</w:t>
      </w:r>
      <w:r w:rsidR="001A0871" w:rsidRPr="0046208E">
        <w:rPr>
          <w:sz w:val="22"/>
        </w:rPr>
        <w:t xml:space="preserve">y from gross emission sources. </w:t>
      </w:r>
    </w:p>
    <w:p w14:paraId="4323441B" w14:textId="77777777" w:rsidR="009243C3" w:rsidRDefault="009243C3" w:rsidP="001A0871"/>
    <w:p w14:paraId="67F930DE" w14:textId="3A6251E6" w:rsidR="00D90EC4" w:rsidRDefault="00B4026A" w:rsidP="00C27533">
      <w:pPr>
        <w:pStyle w:val="Heading2"/>
        <w:keepNext/>
      </w:pPr>
      <w:bookmarkStart w:id="20" w:name="_Toc153957877"/>
      <w:bookmarkStart w:id="21" w:name="_Toc100583169"/>
      <w:r>
        <w:lastRenderedPageBreak/>
        <w:t>Frequently asked questions</w:t>
      </w:r>
      <w:bookmarkEnd w:id="20"/>
      <w:r w:rsidR="00D90EC4">
        <w:t xml:space="preserve"> </w:t>
      </w:r>
      <w:bookmarkEnd w:id="21"/>
    </w:p>
    <w:p w14:paraId="2ED98FAA" w14:textId="77777777" w:rsidR="001A0871" w:rsidRPr="001A0871" w:rsidRDefault="001A0871" w:rsidP="00C27533">
      <w:pPr>
        <w:keepNext/>
        <w:rPr>
          <w:lang w:eastAsia="en-AU"/>
        </w:rPr>
      </w:pPr>
    </w:p>
    <w:p w14:paraId="5DD49275" w14:textId="63166031" w:rsidR="00D90EC4" w:rsidRPr="0046208E" w:rsidRDefault="00D90EC4" w:rsidP="00C27533">
      <w:pPr>
        <w:keepNext/>
        <w:rPr>
          <w:i/>
          <w:sz w:val="22"/>
        </w:rPr>
      </w:pPr>
      <w:r w:rsidRPr="0046208E">
        <w:rPr>
          <w:i/>
          <w:sz w:val="22"/>
        </w:rPr>
        <w:t>What types of vegetation</w:t>
      </w:r>
      <w:r w:rsidR="00F34E3D" w:rsidRPr="0046208E">
        <w:rPr>
          <w:i/>
          <w:sz w:val="22"/>
        </w:rPr>
        <w:t xml:space="preserve"> (species</w:t>
      </w:r>
      <w:r w:rsidR="001472E4" w:rsidRPr="0046208E">
        <w:rPr>
          <w:i/>
          <w:sz w:val="22"/>
        </w:rPr>
        <w:t xml:space="preserve"> types</w:t>
      </w:r>
      <w:r w:rsidR="00F34E3D" w:rsidRPr="0046208E">
        <w:rPr>
          <w:i/>
          <w:sz w:val="22"/>
        </w:rPr>
        <w:t>)</w:t>
      </w:r>
      <w:r w:rsidRPr="0046208E">
        <w:rPr>
          <w:i/>
          <w:sz w:val="22"/>
        </w:rPr>
        <w:t xml:space="preserve"> </w:t>
      </w:r>
      <w:r w:rsidR="00F34E3D" w:rsidRPr="0046208E">
        <w:rPr>
          <w:i/>
          <w:sz w:val="22"/>
        </w:rPr>
        <w:t>can be</w:t>
      </w:r>
      <w:r w:rsidRPr="0046208E">
        <w:rPr>
          <w:i/>
          <w:sz w:val="22"/>
        </w:rPr>
        <w:t xml:space="preserve"> included</w:t>
      </w:r>
      <w:r w:rsidR="00F34E3D" w:rsidRPr="0046208E">
        <w:rPr>
          <w:i/>
          <w:sz w:val="22"/>
        </w:rPr>
        <w:t xml:space="preserve"> in the carbon account</w:t>
      </w:r>
      <w:r w:rsidRPr="0046208E">
        <w:rPr>
          <w:i/>
          <w:sz w:val="22"/>
        </w:rPr>
        <w:t xml:space="preserve">? </w:t>
      </w:r>
    </w:p>
    <w:p w14:paraId="0F927F35" w14:textId="73D9A7E6" w:rsidR="0045111B" w:rsidRDefault="001A0871" w:rsidP="005D4910">
      <w:pPr>
        <w:pStyle w:val="ListParagraph"/>
        <w:numPr>
          <w:ilvl w:val="0"/>
          <w:numId w:val="23"/>
        </w:numPr>
        <w:rPr>
          <w:sz w:val="22"/>
        </w:rPr>
      </w:pPr>
      <w:r w:rsidRPr="0046208E">
        <w:rPr>
          <w:sz w:val="22"/>
        </w:rPr>
        <w:t xml:space="preserve">Any </w:t>
      </w:r>
      <w:r w:rsidR="00475FFD" w:rsidRPr="0046208E">
        <w:rPr>
          <w:sz w:val="22"/>
        </w:rPr>
        <w:t xml:space="preserve">species available in the </w:t>
      </w:r>
      <w:proofErr w:type="spellStart"/>
      <w:r w:rsidR="00475FFD" w:rsidRPr="0046208E">
        <w:rPr>
          <w:sz w:val="22"/>
        </w:rPr>
        <w:t>FullCAM</w:t>
      </w:r>
      <w:proofErr w:type="spellEnd"/>
      <w:r w:rsidR="00475FFD" w:rsidRPr="0046208E">
        <w:rPr>
          <w:sz w:val="22"/>
        </w:rPr>
        <w:t xml:space="preserve"> model</w:t>
      </w:r>
      <w:r w:rsidR="00C0596E">
        <w:rPr>
          <w:sz w:val="22"/>
        </w:rPr>
        <w:t>, which is the model utili</w:t>
      </w:r>
      <w:r w:rsidR="007A6BE9">
        <w:rPr>
          <w:sz w:val="22"/>
        </w:rPr>
        <w:t>s</w:t>
      </w:r>
      <w:r w:rsidR="00C0596E">
        <w:rPr>
          <w:sz w:val="22"/>
        </w:rPr>
        <w:t xml:space="preserve">ed to determine vegetation carbon </w:t>
      </w:r>
      <w:r w:rsidR="00270B99">
        <w:rPr>
          <w:sz w:val="22"/>
        </w:rPr>
        <w:t>removals</w:t>
      </w:r>
      <w:r w:rsidR="00E544A3">
        <w:rPr>
          <w:sz w:val="22"/>
        </w:rPr>
        <w:t xml:space="preserve"> in the </w:t>
      </w:r>
      <w:r w:rsidR="009B5902">
        <w:rPr>
          <w:sz w:val="22"/>
        </w:rPr>
        <w:t>ACCU scheme</w:t>
      </w:r>
      <w:r w:rsidR="00413DC6">
        <w:rPr>
          <w:sz w:val="22"/>
        </w:rPr>
        <w:t>.</w:t>
      </w:r>
      <w:r w:rsidR="00475FFD" w:rsidRPr="0046208E">
        <w:rPr>
          <w:sz w:val="22"/>
        </w:rPr>
        <w:t xml:space="preserve"> This ranges from vegetation that reflects the structure and composition of local vegetation through to plantation forestry species. It will exclude most horticultural trees and many ornamental trees</w:t>
      </w:r>
      <w:r w:rsidR="00FE5C8C" w:rsidRPr="0046208E">
        <w:rPr>
          <w:sz w:val="22"/>
        </w:rPr>
        <w:t xml:space="preserve"> because no agreed calculation method is currently available</w:t>
      </w:r>
      <w:r w:rsidR="004C37A9">
        <w:rPr>
          <w:sz w:val="22"/>
        </w:rPr>
        <w:t xml:space="preserve">, other than </w:t>
      </w:r>
      <w:r w:rsidR="00591FEF">
        <w:rPr>
          <w:sz w:val="22"/>
        </w:rPr>
        <w:t>if a</w:t>
      </w:r>
      <w:r w:rsidR="004C37A9">
        <w:rPr>
          <w:sz w:val="22"/>
        </w:rPr>
        <w:t xml:space="preserve"> direct measurement approach</w:t>
      </w:r>
      <w:r w:rsidR="00591FEF">
        <w:rPr>
          <w:sz w:val="22"/>
        </w:rPr>
        <w:t xml:space="preserve"> is approved by Climate Active</w:t>
      </w:r>
      <w:r w:rsidR="00475FFD" w:rsidRPr="0046208E">
        <w:rPr>
          <w:sz w:val="22"/>
        </w:rPr>
        <w:t>.</w:t>
      </w:r>
      <w:r w:rsidR="00651E17" w:rsidRPr="00651E17">
        <w:rPr>
          <w:sz w:val="22"/>
        </w:rPr>
        <w:t xml:space="preserve"> </w:t>
      </w:r>
    </w:p>
    <w:p w14:paraId="15935687" w14:textId="77777777" w:rsidR="0000423D" w:rsidRDefault="0045111B" w:rsidP="0045111B">
      <w:pPr>
        <w:rPr>
          <w:i/>
          <w:iCs/>
          <w:sz w:val="22"/>
        </w:rPr>
      </w:pPr>
      <w:r>
        <w:rPr>
          <w:i/>
          <w:iCs/>
          <w:sz w:val="22"/>
        </w:rPr>
        <w:t xml:space="preserve">Is there a discount applied to </w:t>
      </w:r>
      <w:r w:rsidR="0000423D">
        <w:rPr>
          <w:i/>
          <w:iCs/>
          <w:sz w:val="22"/>
        </w:rPr>
        <w:t xml:space="preserve">abatement modelled using </w:t>
      </w:r>
      <w:proofErr w:type="spellStart"/>
      <w:r w:rsidR="0000423D">
        <w:rPr>
          <w:i/>
          <w:iCs/>
          <w:sz w:val="22"/>
        </w:rPr>
        <w:t>FullCAM</w:t>
      </w:r>
      <w:proofErr w:type="spellEnd"/>
      <w:r w:rsidR="0000423D">
        <w:rPr>
          <w:i/>
          <w:iCs/>
          <w:sz w:val="22"/>
        </w:rPr>
        <w:t xml:space="preserve"> under this guideline?</w:t>
      </w:r>
    </w:p>
    <w:p w14:paraId="2D258F24" w14:textId="012CB1E6" w:rsidR="00475FFD" w:rsidRPr="009A3FCC" w:rsidRDefault="00651E17" w:rsidP="0000423D">
      <w:pPr>
        <w:pStyle w:val="ListParagraph"/>
        <w:numPr>
          <w:ilvl w:val="0"/>
          <w:numId w:val="23"/>
        </w:numPr>
        <w:rPr>
          <w:sz w:val="22"/>
        </w:rPr>
      </w:pPr>
      <w:r w:rsidRPr="009A3FCC">
        <w:rPr>
          <w:sz w:val="22"/>
        </w:rPr>
        <w:t xml:space="preserve">Abatement modelled using </w:t>
      </w:r>
      <w:proofErr w:type="spellStart"/>
      <w:r w:rsidRPr="009A3FCC">
        <w:rPr>
          <w:sz w:val="22"/>
        </w:rPr>
        <w:t>FullCAM</w:t>
      </w:r>
      <w:proofErr w:type="spellEnd"/>
      <w:r w:rsidRPr="009A3FCC">
        <w:rPr>
          <w:sz w:val="22"/>
        </w:rPr>
        <w:t xml:space="preserve"> under this guideline includes a discount </w:t>
      </w:r>
      <w:r w:rsidR="00E544A3" w:rsidRPr="009A3FCC">
        <w:rPr>
          <w:sz w:val="22"/>
        </w:rPr>
        <w:t xml:space="preserve">to account </w:t>
      </w:r>
      <w:r w:rsidRPr="009A3FCC">
        <w:rPr>
          <w:sz w:val="22"/>
        </w:rPr>
        <w:t>for permanence and risk of reversal buffers</w:t>
      </w:r>
      <w:r w:rsidR="009D2B88">
        <w:rPr>
          <w:sz w:val="22"/>
        </w:rPr>
        <w:t xml:space="preserve">. </w:t>
      </w:r>
      <w:r w:rsidR="00B61E0D">
        <w:rPr>
          <w:sz w:val="22"/>
        </w:rPr>
        <w:t>These discount values are set out in the answer to the question below.</w:t>
      </w:r>
    </w:p>
    <w:p w14:paraId="44045E68" w14:textId="02412663" w:rsidR="004D6753" w:rsidRPr="00612D84" w:rsidRDefault="00E77D17" w:rsidP="00612D84">
      <w:pPr>
        <w:keepNext/>
        <w:rPr>
          <w:i/>
          <w:sz w:val="22"/>
        </w:rPr>
      </w:pPr>
      <w:r>
        <w:rPr>
          <w:i/>
          <w:sz w:val="22"/>
        </w:rPr>
        <w:t>A</w:t>
      </w:r>
      <w:r w:rsidR="00FD6EEA">
        <w:rPr>
          <w:i/>
          <w:sz w:val="22"/>
        </w:rPr>
        <w:t>re the</w:t>
      </w:r>
      <w:r>
        <w:rPr>
          <w:i/>
          <w:sz w:val="22"/>
        </w:rPr>
        <w:t>re any</w:t>
      </w:r>
      <w:r w:rsidR="00FD6EEA">
        <w:rPr>
          <w:i/>
          <w:sz w:val="22"/>
        </w:rPr>
        <w:t xml:space="preserve"> </w:t>
      </w:r>
      <w:r w:rsidR="004D6753" w:rsidRPr="00612D84">
        <w:rPr>
          <w:i/>
          <w:sz w:val="22"/>
        </w:rPr>
        <w:t xml:space="preserve">permanence </w:t>
      </w:r>
      <w:r>
        <w:rPr>
          <w:i/>
          <w:sz w:val="22"/>
        </w:rPr>
        <w:t>requirements for emissions removals?</w:t>
      </w:r>
    </w:p>
    <w:p w14:paraId="599A6C2F" w14:textId="26CC4142" w:rsidR="00612D84" w:rsidRDefault="004948D6" w:rsidP="00612D84">
      <w:pPr>
        <w:pStyle w:val="ListParagraph"/>
        <w:numPr>
          <w:ilvl w:val="0"/>
          <w:numId w:val="23"/>
        </w:numPr>
        <w:rPr>
          <w:sz w:val="22"/>
        </w:rPr>
      </w:pPr>
      <w:r>
        <w:rPr>
          <w:sz w:val="22"/>
        </w:rPr>
        <w:t>The permanence obligations depend on the to</w:t>
      </w:r>
      <w:r w:rsidR="0099595B">
        <w:rPr>
          <w:sz w:val="22"/>
        </w:rPr>
        <w:t xml:space="preserve">tal amount of removals in a Climate Active carbon account. </w:t>
      </w:r>
      <w:r w:rsidR="00612D84">
        <w:rPr>
          <w:sz w:val="22"/>
        </w:rPr>
        <w:t xml:space="preserve">Participants may fit into one of two </w:t>
      </w:r>
      <w:r w:rsidR="00270B99">
        <w:rPr>
          <w:sz w:val="22"/>
        </w:rPr>
        <w:t>removals</w:t>
      </w:r>
      <w:r w:rsidR="00612D84">
        <w:rPr>
          <w:sz w:val="22"/>
        </w:rPr>
        <w:t xml:space="preserve"> thresholds</w:t>
      </w:r>
      <w:r w:rsidR="00EB0D64">
        <w:rPr>
          <w:sz w:val="22"/>
        </w:rPr>
        <w:t xml:space="preserve">: &lt;  </w:t>
      </w:r>
      <w:r w:rsidR="00EB0D64" w:rsidRPr="00644005">
        <w:rPr>
          <w:sz w:val="22"/>
        </w:rPr>
        <w:t xml:space="preserve">1,000 t </w:t>
      </w:r>
      <w:r w:rsidR="00354D3B" w:rsidRPr="00354D3B">
        <w:rPr>
          <w:sz w:val="22"/>
        </w:rPr>
        <w:t>CO</w:t>
      </w:r>
      <w:r w:rsidR="00354D3B" w:rsidRPr="0046046A">
        <w:rPr>
          <w:sz w:val="22"/>
          <w:vertAlign w:val="subscript"/>
        </w:rPr>
        <w:t>2</w:t>
      </w:r>
      <w:r w:rsidR="00EB0D64" w:rsidRPr="00644005">
        <w:rPr>
          <w:sz w:val="22"/>
        </w:rPr>
        <w:t>-e</w:t>
      </w:r>
      <w:r w:rsidR="00EB0D64">
        <w:rPr>
          <w:sz w:val="22"/>
        </w:rPr>
        <w:t xml:space="preserve">  (low threshold) and </w:t>
      </w:r>
      <w:r w:rsidR="00EB0D64" w:rsidRPr="00644005">
        <w:rPr>
          <w:sz w:val="22"/>
        </w:rPr>
        <w:t>≥</w:t>
      </w:r>
      <w:r w:rsidR="00EB0D64">
        <w:rPr>
          <w:sz w:val="22"/>
        </w:rPr>
        <w:t> </w:t>
      </w:r>
      <w:r w:rsidR="00EB0D64" w:rsidRPr="00644005">
        <w:rPr>
          <w:sz w:val="22"/>
        </w:rPr>
        <w:t xml:space="preserve">1,000 t </w:t>
      </w:r>
      <w:r w:rsidR="00354D3B" w:rsidRPr="00354D3B">
        <w:rPr>
          <w:sz w:val="22"/>
        </w:rPr>
        <w:t>CO</w:t>
      </w:r>
      <w:r w:rsidR="00354D3B" w:rsidRPr="0046046A">
        <w:rPr>
          <w:sz w:val="22"/>
          <w:vertAlign w:val="subscript"/>
        </w:rPr>
        <w:t>2</w:t>
      </w:r>
      <w:r w:rsidR="00EB0D64" w:rsidRPr="00644005">
        <w:rPr>
          <w:sz w:val="22"/>
        </w:rPr>
        <w:t>-e</w:t>
      </w:r>
      <w:r w:rsidR="00EB0D64">
        <w:rPr>
          <w:sz w:val="22"/>
        </w:rPr>
        <w:t xml:space="preserve"> (high threshold)</w:t>
      </w:r>
      <w:r w:rsidR="0061696D">
        <w:rPr>
          <w:sz w:val="22"/>
        </w:rPr>
        <w:t>, assessed as the total t</w:t>
      </w:r>
      <w:r w:rsidR="00B84DE8">
        <w:rPr>
          <w:sz w:val="22"/>
        </w:rPr>
        <w:t> </w:t>
      </w:r>
      <w:r w:rsidR="00354D3B" w:rsidRPr="00354D3B">
        <w:rPr>
          <w:sz w:val="22"/>
        </w:rPr>
        <w:t>CO</w:t>
      </w:r>
      <w:r w:rsidR="00354D3B" w:rsidRPr="0046046A">
        <w:rPr>
          <w:sz w:val="22"/>
          <w:vertAlign w:val="subscript"/>
        </w:rPr>
        <w:t>2</w:t>
      </w:r>
      <w:r w:rsidR="0061696D" w:rsidRPr="00644005">
        <w:rPr>
          <w:sz w:val="22"/>
        </w:rPr>
        <w:t>-e</w:t>
      </w:r>
      <w:r w:rsidR="0061696D">
        <w:rPr>
          <w:sz w:val="22"/>
        </w:rPr>
        <w:t xml:space="preserve"> inset across the Climate Active carbon account in the </w:t>
      </w:r>
      <w:r w:rsidR="00573385">
        <w:rPr>
          <w:sz w:val="22"/>
        </w:rPr>
        <w:t>reporting year</w:t>
      </w:r>
      <w:r w:rsidR="0061696D">
        <w:rPr>
          <w:sz w:val="22"/>
        </w:rPr>
        <w:t>.</w:t>
      </w:r>
      <w:r w:rsidR="00EB0D64" w:rsidDel="0061696D">
        <w:rPr>
          <w:sz w:val="22"/>
        </w:rPr>
        <w:t xml:space="preserve"> </w:t>
      </w:r>
      <w:r w:rsidR="004714DC">
        <w:rPr>
          <w:sz w:val="22"/>
        </w:rPr>
        <w:br/>
      </w:r>
    </w:p>
    <w:p w14:paraId="4490DF59" w14:textId="77777777" w:rsidR="004C37A9" w:rsidRPr="001F0587" w:rsidRDefault="00612D84" w:rsidP="001F0587">
      <w:pPr>
        <w:pStyle w:val="ListParagraph"/>
        <w:numPr>
          <w:ilvl w:val="1"/>
          <w:numId w:val="23"/>
        </w:numPr>
        <w:rPr>
          <w:b/>
          <w:bCs/>
          <w:sz w:val="22"/>
        </w:rPr>
      </w:pPr>
      <w:r w:rsidRPr="001F0587">
        <w:rPr>
          <w:b/>
          <w:bCs/>
          <w:sz w:val="22"/>
        </w:rPr>
        <w:t xml:space="preserve">Low threshold: </w:t>
      </w:r>
    </w:p>
    <w:p w14:paraId="5FAA5819" w14:textId="5B3E78DF" w:rsidR="004C37A9" w:rsidRPr="001F0587" w:rsidRDefault="0061696D" w:rsidP="001F0587">
      <w:pPr>
        <w:pStyle w:val="ListParagraph"/>
        <w:numPr>
          <w:ilvl w:val="2"/>
          <w:numId w:val="23"/>
        </w:numPr>
        <w:rPr>
          <w:sz w:val="22"/>
        </w:rPr>
      </w:pPr>
      <w:r w:rsidRPr="001F0587">
        <w:rPr>
          <w:sz w:val="22"/>
        </w:rPr>
        <w:t>P</w:t>
      </w:r>
      <w:r w:rsidR="004C37A9" w:rsidRPr="001F0587">
        <w:rPr>
          <w:sz w:val="22"/>
        </w:rPr>
        <w:t xml:space="preserve">ermanence is managed through on-going participation in </w:t>
      </w:r>
      <w:r w:rsidR="008F77F3">
        <w:rPr>
          <w:sz w:val="22"/>
        </w:rPr>
        <w:t xml:space="preserve">the </w:t>
      </w:r>
      <w:r w:rsidR="004C37A9" w:rsidRPr="001F0587">
        <w:rPr>
          <w:sz w:val="22"/>
        </w:rPr>
        <w:t>C</w:t>
      </w:r>
      <w:r w:rsidR="002C789E">
        <w:rPr>
          <w:sz w:val="22"/>
        </w:rPr>
        <w:t xml:space="preserve">limate </w:t>
      </w:r>
      <w:r w:rsidR="004C37A9" w:rsidRPr="001F0587">
        <w:rPr>
          <w:sz w:val="22"/>
        </w:rPr>
        <w:t>A</w:t>
      </w:r>
      <w:r w:rsidR="002C789E">
        <w:rPr>
          <w:sz w:val="22"/>
        </w:rPr>
        <w:t>ctive</w:t>
      </w:r>
      <w:r w:rsidR="004C37A9" w:rsidRPr="001F0587">
        <w:rPr>
          <w:sz w:val="22"/>
        </w:rPr>
        <w:t xml:space="preserve"> program</w:t>
      </w:r>
      <w:r w:rsidR="005B1896">
        <w:rPr>
          <w:sz w:val="22"/>
        </w:rPr>
        <w:t>,</w:t>
      </w:r>
      <w:r w:rsidR="00126EBF">
        <w:rPr>
          <w:sz w:val="22"/>
        </w:rPr>
        <w:t xml:space="preserve"> </w:t>
      </w:r>
      <w:r w:rsidR="004C37A9" w:rsidRPr="001F0587">
        <w:rPr>
          <w:sz w:val="22"/>
        </w:rPr>
        <w:t xml:space="preserve"> </w:t>
      </w:r>
      <w:r w:rsidR="00325A5D">
        <w:rPr>
          <w:sz w:val="22"/>
        </w:rPr>
        <w:t xml:space="preserve">whereby any </w:t>
      </w:r>
      <w:r w:rsidR="006830BA">
        <w:rPr>
          <w:sz w:val="22"/>
        </w:rPr>
        <w:t xml:space="preserve">reversals are accounted for </w:t>
      </w:r>
      <w:r w:rsidR="009A49B4">
        <w:rPr>
          <w:sz w:val="22"/>
        </w:rPr>
        <w:t xml:space="preserve">as emissions sources </w:t>
      </w:r>
      <w:r w:rsidR="00BC6224">
        <w:rPr>
          <w:sz w:val="22"/>
        </w:rPr>
        <w:t xml:space="preserve">in the </w:t>
      </w:r>
      <w:r w:rsidR="009458B3">
        <w:rPr>
          <w:sz w:val="22"/>
        </w:rPr>
        <w:t>carbon account. I</w:t>
      </w:r>
      <w:r w:rsidR="00097618">
        <w:rPr>
          <w:sz w:val="22"/>
        </w:rPr>
        <w:t>n</w:t>
      </w:r>
      <w:r w:rsidR="009458B3">
        <w:rPr>
          <w:sz w:val="22"/>
        </w:rPr>
        <w:t xml:space="preserve"> addition, </w:t>
      </w:r>
      <w:r w:rsidR="004C37A9" w:rsidRPr="001F0587">
        <w:rPr>
          <w:sz w:val="22"/>
        </w:rPr>
        <w:t xml:space="preserve"> the </w:t>
      </w:r>
      <w:r w:rsidR="00F856B7">
        <w:rPr>
          <w:sz w:val="22"/>
        </w:rPr>
        <w:t>responsible entity</w:t>
      </w:r>
      <w:r w:rsidRPr="001F0587">
        <w:rPr>
          <w:sz w:val="22"/>
        </w:rPr>
        <w:t xml:space="preserve"> (</w:t>
      </w:r>
      <w:r w:rsidR="004C37A9" w:rsidRPr="001F0587">
        <w:rPr>
          <w:sz w:val="22"/>
        </w:rPr>
        <w:t>independent of the land holder</w:t>
      </w:r>
      <w:r w:rsidRPr="001F0587">
        <w:rPr>
          <w:sz w:val="22"/>
        </w:rPr>
        <w:t>),</w:t>
      </w:r>
      <w:r w:rsidR="004C37A9" w:rsidRPr="001F0587">
        <w:rPr>
          <w:sz w:val="22"/>
        </w:rPr>
        <w:t xml:space="preserve"> </w:t>
      </w:r>
      <w:r w:rsidR="0047683E">
        <w:rPr>
          <w:sz w:val="22"/>
        </w:rPr>
        <w:t xml:space="preserve">must </w:t>
      </w:r>
      <w:r w:rsidR="003F6BB2">
        <w:rPr>
          <w:sz w:val="22"/>
        </w:rPr>
        <w:t>sign a s</w:t>
      </w:r>
      <w:r w:rsidR="00FB5A92" w:rsidRPr="001F0587">
        <w:rPr>
          <w:sz w:val="22"/>
        </w:rPr>
        <w:t>tatutory declaration</w:t>
      </w:r>
      <w:r w:rsidR="003F6BB2">
        <w:rPr>
          <w:sz w:val="22"/>
        </w:rPr>
        <w:t xml:space="preserve"> </w:t>
      </w:r>
      <w:r w:rsidR="004C37A9" w:rsidRPr="001F0587">
        <w:rPr>
          <w:sz w:val="22"/>
        </w:rPr>
        <w:t>committing</w:t>
      </w:r>
      <w:r w:rsidR="004C37A9" w:rsidRPr="001F0587" w:rsidDel="0061696D">
        <w:rPr>
          <w:sz w:val="22"/>
        </w:rPr>
        <w:t xml:space="preserve"> </w:t>
      </w:r>
      <w:r w:rsidR="004C37A9" w:rsidRPr="001F0587">
        <w:rPr>
          <w:sz w:val="22"/>
        </w:rPr>
        <w:t>t</w:t>
      </w:r>
      <w:r w:rsidR="00501A75" w:rsidRPr="001F0587">
        <w:rPr>
          <w:sz w:val="22"/>
        </w:rPr>
        <w:t>hat</w:t>
      </w:r>
      <w:r w:rsidR="004C37A9" w:rsidRPr="001F0587">
        <w:rPr>
          <w:sz w:val="22"/>
        </w:rPr>
        <w:t xml:space="preserve"> plantings </w:t>
      </w:r>
      <w:r w:rsidR="00501A75" w:rsidRPr="001F0587">
        <w:rPr>
          <w:sz w:val="22"/>
        </w:rPr>
        <w:t xml:space="preserve">will be protected </w:t>
      </w:r>
      <w:r w:rsidR="004C37A9" w:rsidRPr="001F0587">
        <w:rPr>
          <w:sz w:val="22"/>
        </w:rPr>
        <w:t xml:space="preserve">from clearing or human induced degradation, and to make good or retire eligible offset units if trees are removed (other than </w:t>
      </w:r>
      <w:r w:rsidR="009E60E4">
        <w:rPr>
          <w:sz w:val="22"/>
        </w:rPr>
        <w:t xml:space="preserve">by </w:t>
      </w:r>
      <w:r w:rsidR="004C37A9" w:rsidRPr="001F0587">
        <w:rPr>
          <w:sz w:val="22"/>
        </w:rPr>
        <w:t>natural causes)</w:t>
      </w:r>
      <w:r w:rsidR="006939FC" w:rsidRPr="001F0587">
        <w:rPr>
          <w:sz w:val="22"/>
        </w:rPr>
        <w:t xml:space="preserve"> at any stage 25 years from when they are first included in </w:t>
      </w:r>
      <w:r w:rsidR="009E60E4">
        <w:rPr>
          <w:sz w:val="22"/>
        </w:rPr>
        <w:t xml:space="preserve">a </w:t>
      </w:r>
      <w:r w:rsidR="006939FC" w:rsidRPr="001F0587">
        <w:rPr>
          <w:sz w:val="22"/>
        </w:rPr>
        <w:t>Climate Active carbon account</w:t>
      </w:r>
      <w:r w:rsidR="000936BD">
        <w:rPr>
          <w:sz w:val="22"/>
        </w:rPr>
        <w:t xml:space="preserve">. This includes </w:t>
      </w:r>
      <w:r w:rsidR="00621765">
        <w:rPr>
          <w:sz w:val="22"/>
        </w:rPr>
        <w:t xml:space="preserve">in the </w:t>
      </w:r>
      <w:r w:rsidR="00AA1672">
        <w:rPr>
          <w:sz w:val="22"/>
        </w:rPr>
        <w:t xml:space="preserve">potential </w:t>
      </w:r>
      <w:r w:rsidR="00621765">
        <w:rPr>
          <w:sz w:val="22"/>
        </w:rPr>
        <w:t xml:space="preserve">event that </w:t>
      </w:r>
      <w:r w:rsidR="00AA1672">
        <w:rPr>
          <w:sz w:val="22"/>
        </w:rPr>
        <w:t xml:space="preserve">the Climate Active </w:t>
      </w:r>
      <w:r w:rsidR="00020600">
        <w:rPr>
          <w:sz w:val="22"/>
        </w:rPr>
        <w:t>responsible entity</w:t>
      </w:r>
      <w:r w:rsidR="00AA1672">
        <w:rPr>
          <w:sz w:val="22"/>
        </w:rPr>
        <w:t xml:space="preserve"> is no longer </w:t>
      </w:r>
      <w:r w:rsidR="00AF16AC">
        <w:rPr>
          <w:sz w:val="22"/>
        </w:rPr>
        <w:t xml:space="preserve">a </w:t>
      </w:r>
      <w:r w:rsidR="00AA1672">
        <w:rPr>
          <w:sz w:val="22"/>
        </w:rPr>
        <w:t>member</w:t>
      </w:r>
      <w:r w:rsidR="00AF16AC">
        <w:rPr>
          <w:sz w:val="22"/>
        </w:rPr>
        <w:t xml:space="preserve"> of the Climate Active program</w:t>
      </w:r>
      <w:r w:rsidR="004C37A9" w:rsidRPr="001F0587">
        <w:rPr>
          <w:sz w:val="22"/>
        </w:rPr>
        <w:t>.</w:t>
      </w:r>
      <w:r w:rsidR="000936BD">
        <w:rPr>
          <w:sz w:val="22"/>
        </w:rPr>
        <w:br/>
      </w:r>
      <w:r w:rsidR="000936BD">
        <w:rPr>
          <w:sz w:val="22"/>
        </w:rPr>
        <w:br/>
      </w:r>
      <w:r w:rsidR="004C37A9" w:rsidRPr="001F0587">
        <w:rPr>
          <w:sz w:val="22"/>
        </w:rPr>
        <w:t xml:space="preserve"> </w:t>
      </w:r>
      <w:r w:rsidR="002C789E">
        <w:rPr>
          <w:sz w:val="22"/>
        </w:rPr>
        <w:t xml:space="preserve">A </w:t>
      </w:r>
      <w:r w:rsidR="004C37A9" w:rsidRPr="001F0587">
        <w:rPr>
          <w:sz w:val="22"/>
        </w:rPr>
        <w:t>30% discount rate applies to address risk of reversals.</w:t>
      </w:r>
      <w:r w:rsidR="003822AC" w:rsidRPr="001F0587">
        <w:rPr>
          <w:sz w:val="22"/>
        </w:rPr>
        <w:t xml:space="preserve"> </w:t>
      </w:r>
      <w:r w:rsidR="000936BD">
        <w:rPr>
          <w:sz w:val="22"/>
        </w:rPr>
        <w:br/>
      </w:r>
      <w:r w:rsidR="000936BD">
        <w:rPr>
          <w:sz w:val="22"/>
        </w:rPr>
        <w:br/>
      </w:r>
      <w:r w:rsidR="003822AC" w:rsidRPr="001F0587">
        <w:rPr>
          <w:sz w:val="22"/>
        </w:rPr>
        <w:lastRenderedPageBreak/>
        <w:t xml:space="preserve">Any </w:t>
      </w:r>
      <w:r w:rsidR="00747D41" w:rsidRPr="001F0587">
        <w:rPr>
          <w:sz w:val="22"/>
        </w:rPr>
        <w:t xml:space="preserve">proposals to make </w:t>
      </w:r>
      <w:r w:rsidR="0052501E" w:rsidRPr="001F0587">
        <w:rPr>
          <w:sz w:val="22"/>
        </w:rPr>
        <w:t xml:space="preserve">good </w:t>
      </w:r>
      <w:r w:rsidR="003822AC" w:rsidRPr="001F0587">
        <w:rPr>
          <w:sz w:val="22"/>
        </w:rPr>
        <w:t xml:space="preserve">must be </w:t>
      </w:r>
      <w:r w:rsidR="00ED13EB">
        <w:rPr>
          <w:sz w:val="22"/>
        </w:rPr>
        <w:t>approved</w:t>
      </w:r>
      <w:r w:rsidR="00ED13EB" w:rsidRPr="001F0587">
        <w:rPr>
          <w:sz w:val="22"/>
        </w:rPr>
        <w:t xml:space="preserve"> </w:t>
      </w:r>
      <w:r w:rsidR="003822AC" w:rsidRPr="001F0587">
        <w:rPr>
          <w:sz w:val="22"/>
        </w:rPr>
        <w:t>by the Department</w:t>
      </w:r>
      <w:r w:rsidR="00ED13EB">
        <w:rPr>
          <w:sz w:val="22"/>
        </w:rPr>
        <w:t>.</w:t>
      </w:r>
      <w:r w:rsidR="000936BD">
        <w:rPr>
          <w:sz w:val="22"/>
        </w:rPr>
        <w:br/>
      </w:r>
    </w:p>
    <w:p w14:paraId="04A657B6" w14:textId="54A467BB" w:rsidR="004D6753" w:rsidRPr="009A3FCC" w:rsidRDefault="00612D84" w:rsidP="001F0587">
      <w:pPr>
        <w:pStyle w:val="ListParagraph"/>
        <w:numPr>
          <w:ilvl w:val="1"/>
          <w:numId w:val="23"/>
        </w:numPr>
        <w:rPr>
          <w:sz w:val="22"/>
        </w:rPr>
      </w:pPr>
      <w:r w:rsidRPr="001F0587">
        <w:rPr>
          <w:b/>
          <w:bCs/>
          <w:sz w:val="22"/>
        </w:rPr>
        <w:t>High threshold</w:t>
      </w:r>
      <w:r w:rsidR="00305AFA" w:rsidRPr="009A3FCC">
        <w:rPr>
          <w:sz w:val="22"/>
        </w:rPr>
        <w:t xml:space="preserve"> – the participant may elect either:</w:t>
      </w:r>
      <w:r w:rsidR="00305AFA" w:rsidRPr="001F0587">
        <w:rPr>
          <w:sz w:val="22"/>
        </w:rPr>
        <w:t xml:space="preserve"> </w:t>
      </w:r>
      <w:r w:rsidRPr="009A3FCC" w:rsidDel="00573385">
        <w:rPr>
          <w:sz w:val="22"/>
        </w:rPr>
        <w:t xml:space="preserve"> </w:t>
      </w:r>
    </w:p>
    <w:p w14:paraId="1E6574FE" w14:textId="7A09C41D" w:rsidR="004C37A9" w:rsidRPr="001F0587" w:rsidRDefault="004C37A9" w:rsidP="001F0587">
      <w:pPr>
        <w:pStyle w:val="ListParagraph"/>
        <w:numPr>
          <w:ilvl w:val="2"/>
          <w:numId w:val="23"/>
        </w:numPr>
        <w:rPr>
          <w:sz w:val="22"/>
        </w:rPr>
      </w:pPr>
      <w:r w:rsidRPr="001F0587">
        <w:rPr>
          <w:sz w:val="22"/>
        </w:rPr>
        <w:t>25-year permanence</w:t>
      </w:r>
      <w:r w:rsidR="00703B0F" w:rsidRPr="001F0587">
        <w:rPr>
          <w:sz w:val="22"/>
        </w:rPr>
        <w:t xml:space="preserve">: </w:t>
      </w:r>
      <w:r w:rsidRPr="001F0587">
        <w:rPr>
          <w:sz w:val="22"/>
        </w:rPr>
        <w:t xml:space="preserve">A statutory declaration is required to be entered by the responsible entity, independent of the land holder, committing </w:t>
      </w:r>
      <w:r w:rsidR="00184733" w:rsidRPr="001F0587">
        <w:rPr>
          <w:sz w:val="22"/>
        </w:rPr>
        <w:t>that</w:t>
      </w:r>
      <w:r w:rsidRPr="001F0587">
        <w:rPr>
          <w:sz w:val="22"/>
        </w:rPr>
        <w:t xml:space="preserve"> the plantings </w:t>
      </w:r>
      <w:r w:rsidR="00184733" w:rsidRPr="001F0587">
        <w:rPr>
          <w:sz w:val="22"/>
        </w:rPr>
        <w:t xml:space="preserve">will be protected </w:t>
      </w:r>
      <w:r w:rsidRPr="001F0587">
        <w:rPr>
          <w:sz w:val="22"/>
        </w:rPr>
        <w:t>from clearing or human induced degradation, and to retire eligible offset units if trees are removed (other than natural causes) at any stage 25 years from when they are first included in a C</w:t>
      </w:r>
      <w:r w:rsidR="006939FC" w:rsidRPr="001F0587">
        <w:rPr>
          <w:sz w:val="22"/>
        </w:rPr>
        <w:t>limate Active</w:t>
      </w:r>
      <w:r w:rsidR="004A7597" w:rsidRPr="001F0587">
        <w:rPr>
          <w:sz w:val="22"/>
        </w:rPr>
        <w:t xml:space="preserve"> carbon </w:t>
      </w:r>
      <w:r w:rsidRPr="001F0587">
        <w:rPr>
          <w:sz w:val="22"/>
        </w:rPr>
        <w:t>account</w:t>
      </w:r>
      <w:r w:rsidR="004376BB">
        <w:rPr>
          <w:sz w:val="22"/>
        </w:rPr>
        <w:t xml:space="preserve"> (including in the potential event that the Climate Active </w:t>
      </w:r>
      <w:r w:rsidR="00020600">
        <w:rPr>
          <w:sz w:val="22"/>
        </w:rPr>
        <w:t>responsible entity</w:t>
      </w:r>
      <w:r w:rsidR="004376BB">
        <w:rPr>
          <w:sz w:val="22"/>
        </w:rPr>
        <w:t xml:space="preserve"> is no longer a</w:t>
      </w:r>
      <w:r w:rsidR="00AF16AC">
        <w:rPr>
          <w:sz w:val="22"/>
        </w:rPr>
        <w:t xml:space="preserve"> member of the Climate Active program</w:t>
      </w:r>
      <w:r w:rsidR="00910D08">
        <w:rPr>
          <w:sz w:val="22"/>
        </w:rPr>
        <w:t>)</w:t>
      </w:r>
      <w:r w:rsidRPr="001F0587">
        <w:rPr>
          <w:sz w:val="22"/>
        </w:rPr>
        <w:t xml:space="preserve">. </w:t>
      </w:r>
      <w:r w:rsidR="00797D6F">
        <w:rPr>
          <w:sz w:val="22"/>
        </w:rPr>
        <w:br/>
      </w:r>
      <w:r w:rsidR="00797D6F">
        <w:rPr>
          <w:sz w:val="22"/>
        </w:rPr>
        <w:br/>
      </w:r>
      <w:r w:rsidR="00305AFA" w:rsidRPr="001F0587">
        <w:rPr>
          <w:sz w:val="22"/>
        </w:rPr>
        <w:t xml:space="preserve">A </w:t>
      </w:r>
      <w:r w:rsidRPr="001F0587">
        <w:rPr>
          <w:sz w:val="22"/>
        </w:rPr>
        <w:t>25% (risk of reversal) discount rate applies.</w:t>
      </w:r>
      <w:r w:rsidR="00797D6F">
        <w:rPr>
          <w:sz w:val="22"/>
        </w:rPr>
        <w:br/>
      </w:r>
    </w:p>
    <w:p w14:paraId="5D28F1C4" w14:textId="4E254959" w:rsidR="004C37A9" w:rsidRDefault="004C37A9" w:rsidP="001F0587">
      <w:pPr>
        <w:pStyle w:val="ListParagraph"/>
        <w:numPr>
          <w:ilvl w:val="2"/>
          <w:numId w:val="23"/>
        </w:numPr>
        <w:rPr>
          <w:sz w:val="22"/>
        </w:rPr>
      </w:pPr>
      <w:r w:rsidRPr="001F0587">
        <w:rPr>
          <w:sz w:val="22"/>
        </w:rPr>
        <w:t>In-perpetuity permanence</w:t>
      </w:r>
      <w:r w:rsidR="00703B0F" w:rsidRPr="001F0587">
        <w:rPr>
          <w:sz w:val="22"/>
        </w:rPr>
        <w:t xml:space="preserve">: </w:t>
      </w:r>
      <w:r w:rsidRPr="001F0587">
        <w:rPr>
          <w:sz w:val="22"/>
        </w:rPr>
        <w:t>A binding covenant</w:t>
      </w:r>
      <w:r w:rsidR="00AC5EB8" w:rsidRPr="001F0587">
        <w:rPr>
          <w:sz w:val="22"/>
        </w:rPr>
        <w:t xml:space="preserve"> on title</w:t>
      </w:r>
      <w:r w:rsidRPr="001F0587">
        <w:rPr>
          <w:sz w:val="22"/>
        </w:rPr>
        <w:t xml:space="preserve"> </w:t>
      </w:r>
      <w:r w:rsidR="00514A19">
        <w:rPr>
          <w:sz w:val="22"/>
        </w:rPr>
        <w:t xml:space="preserve">(or other protection mechanism where approved by </w:t>
      </w:r>
      <w:r w:rsidR="00306060">
        <w:rPr>
          <w:sz w:val="22"/>
        </w:rPr>
        <w:t>the Department</w:t>
      </w:r>
      <w:r w:rsidR="00514A19">
        <w:rPr>
          <w:sz w:val="22"/>
        </w:rPr>
        <w:t xml:space="preserve">) </w:t>
      </w:r>
      <w:r w:rsidRPr="001F0587">
        <w:rPr>
          <w:sz w:val="22"/>
        </w:rPr>
        <w:t xml:space="preserve">is required to be entered over the land covering the specific planting areas, protecting the planting areas in-perpetuity as conservation land. </w:t>
      </w:r>
    </w:p>
    <w:p w14:paraId="1BCF84F3" w14:textId="77777777" w:rsidR="003F5FB0" w:rsidRDefault="003F5FB0" w:rsidP="003F5FB0">
      <w:pPr>
        <w:pStyle w:val="ListParagraph"/>
        <w:ind w:left="2160"/>
        <w:rPr>
          <w:sz w:val="22"/>
        </w:rPr>
      </w:pPr>
    </w:p>
    <w:p w14:paraId="20FC1188" w14:textId="21981E35" w:rsidR="003F5FB0" w:rsidRPr="001F0587" w:rsidRDefault="003F5FB0" w:rsidP="002F1E12">
      <w:pPr>
        <w:pStyle w:val="ListParagraph"/>
        <w:ind w:left="2160"/>
        <w:rPr>
          <w:sz w:val="22"/>
        </w:rPr>
      </w:pPr>
      <w:r w:rsidRPr="00BC00E5">
        <w:rPr>
          <w:sz w:val="22"/>
        </w:rPr>
        <w:t>A 5% discount rate applies.</w:t>
      </w:r>
    </w:p>
    <w:p w14:paraId="207AAE24" w14:textId="77777777" w:rsidR="00BB4E9E" w:rsidRPr="007B3A53" w:rsidRDefault="00BB4E9E" w:rsidP="00BB4E9E">
      <w:pPr>
        <w:rPr>
          <w:i/>
          <w:sz w:val="22"/>
        </w:rPr>
      </w:pPr>
      <w:r w:rsidRPr="007B3A53">
        <w:rPr>
          <w:i/>
          <w:sz w:val="22"/>
        </w:rPr>
        <w:t>Can I cut the trees down, or do I need to keep them forever/at least 25 years/100 years?</w:t>
      </w:r>
    </w:p>
    <w:p w14:paraId="21385495" w14:textId="607F7E6E" w:rsidR="00752089" w:rsidRDefault="00306060" w:rsidP="00BB4E9E">
      <w:pPr>
        <w:pStyle w:val="ListParagraph"/>
        <w:numPr>
          <w:ilvl w:val="0"/>
          <w:numId w:val="23"/>
        </w:numPr>
        <w:rPr>
          <w:sz w:val="22"/>
        </w:rPr>
      </w:pPr>
      <w:r>
        <w:rPr>
          <w:sz w:val="22"/>
        </w:rPr>
        <w:t xml:space="preserve">Once </w:t>
      </w:r>
      <w:r w:rsidR="00C642C3">
        <w:rPr>
          <w:sz w:val="22"/>
        </w:rPr>
        <w:t xml:space="preserve">plantings have been included in a carbon account, they must not be cut down. </w:t>
      </w:r>
      <w:r w:rsidR="00BB4E9E">
        <w:rPr>
          <w:sz w:val="22"/>
        </w:rPr>
        <w:t>If the trees</w:t>
      </w:r>
      <w:r w:rsidR="00A27ADB">
        <w:rPr>
          <w:sz w:val="22"/>
        </w:rPr>
        <w:t xml:space="preserve"> are cut down</w:t>
      </w:r>
      <w:r w:rsidR="00BB4E9E">
        <w:rPr>
          <w:sz w:val="22"/>
        </w:rPr>
        <w:t>, you will either need to make good (for example plant new trees) or retire eligible offset units equivalent to the sum of all previously claimed removals (across all previous reporting years) from the cleared area.</w:t>
      </w:r>
      <w:r w:rsidR="00BB4E9E" w:rsidRPr="0046208E">
        <w:rPr>
          <w:sz w:val="22"/>
        </w:rPr>
        <w:t xml:space="preserve"> </w:t>
      </w:r>
      <w:r w:rsidR="00BB4E9E">
        <w:rPr>
          <w:sz w:val="22"/>
        </w:rPr>
        <w:t xml:space="preserve">This is known as reversals accounting and is a core integrity requirement for </w:t>
      </w:r>
      <w:proofErr w:type="spellStart"/>
      <w:r w:rsidR="00BB4E9E">
        <w:rPr>
          <w:sz w:val="22"/>
        </w:rPr>
        <w:t>insetting</w:t>
      </w:r>
      <w:proofErr w:type="spellEnd"/>
      <w:r w:rsidR="00BB4E9E">
        <w:rPr>
          <w:sz w:val="22"/>
        </w:rPr>
        <w:t xml:space="preserve">. </w:t>
      </w:r>
    </w:p>
    <w:p w14:paraId="6CF8CF9B" w14:textId="77777777" w:rsidR="00752089" w:rsidRDefault="00752089" w:rsidP="00752089">
      <w:pPr>
        <w:pStyle w:val="ListParagraph"/>
        <w:rPr>
          <w:sz w:val="22"/>
        </w:rPr>
      </w:pPr>
    </w:p>
    <w:p w14:paraId="1D7761D1" w14:textId="4657D9B5" w:rsidR="00BB4E9E" w:rsidRDefault="00BB4E9E" w:rsidP="002F1E12">
      <w:pPr>
        <w:pStyle w:val="ListParagraph"/>
        <w:rPr>
          <w:sz w:val="22"/>
        </w:rPr>
      </w:pPr>
      <w:r w:rsidRPr="0046208E">
        <w:rPr>
          <w:sz w:val="22"/>
        </w:rPr>
        <w:t xml:space="preserve">Once a tree planting has been included in a Climate Active carbon neutral certification, it must remain in the emissions boundary for the duration of certification, including in scenarios where certification is terminated and restarted in the future. </w:t>
      </w:r>
      <w:r w:rsidR="00752089">
        <w:rPr>
          <w:sz w:val="22"/>
        </w:rPr>
        <w:br/>
      </w:r>
      <w:r w:rsidR="00752089">
        <w:rPr>
          <w:sz w:val="22"/>
        </w:rPr>
        <w:br/>
      </w:r>
      <w:r>
        <w:rPr>
          <w:sz w:val="22"/>
        </w:rPr>
        <w:t xml:space="preserve">Trees must be maintained for a minimum of 25 years, or permanently (this is an option in the guideline). Some small-scale harvesting </w:t>
      </w:r>
      <w:r w:rsidRPr="0046208E">
        <w:rPr>
          <w:sz w:val="22"/>
        </w:rPr>
        <w:t>is permitted</w:t>
      </w:r>
      <w:r>
        <w:rPr>
          <w:sz w:val="22"/>
        </w:rPr>
        <w:t xml:space="preserve">, as described in Section </w:t>
      </w:r>
      <w:r>
        <w:rPr>
          <w:sz w:val="22"/>
        </w:rPr>
        <w:fldChar w:fldCharType="begin"/>
      </w:r>
      <w:r>
        <w:rPr>
          <w:sz w:val="22"/>
        </w:rPr>
        <w:instrText xml:space="preserve"> REF _Ref100576838 \r \h </w:instrText>
      </w:r>
      <w:r>
        <w:rPr>
          <w:sz w:val="22"/>
        </w:rPr>
      </w:r>
      <w:r>
        <w:rPr>
          <w:sz w:val="22"/>
        </w:rPr>
        <w:fldChar w:fldCharType="separate"/>
      </w:r>
      <w:r w:rsidR="00964DC1">
        <w:rPr>
          <w:sz w:val="22"/>
        </w:rPr>
        <w:t>4</w:t>
      </w:r>
      <w:r>
        <w:rPr>
          <w:sz w:val="22"/>
        </w:rPr>
        <w:fldChar w:fldCharType="end"/>
      </w:r>
      <w:r>
        <w:rPr>
          <w:sz w:val="22"/>
        </w:rPr>
        <w:t xml:space="preserve"> of Appendix A</w:t>
      </w:r>
      <w:r w:rsidRPr="0046208E">
        <w:rPr>
          <w:sz w:val="22"/>
        </w:rPr>
        <w:t xml:space="preserve">. </w:t>
      </w:r>
    </w:p>
    <w:p w14:paraId="07F04507" w14:textId="77777777" w:rsidR="00BB4E9E" w:rsidRDefault="00BB4E9E" w:rsidP="00BB4E9E">
      <w:pPr>
        <w:pStyle w:val="ListParagraph"/>
        <w:rPr>
          <w:sz w:val="22"/>
        </w:rPr>
      </w:pPr>
    </w:p>
    <w:p w14:paraId="2794D691" w14:textId="77777777" w:rsidR="00BB4E9E" w:rsidRPr="0046208E" w:rsidRDefault="00BB4E9E" w:rsidP="00BB4E9E">
      <w:pPr>
        <w:pStyle w:val="ListParagraph"/>
        <w:rPr>
          <w:sz w:val="22"/>
        </w:rPr>
      </w:pPr>
      <w:r>
        <w:rPr>
          <w:sz w:val="22"/>
        </w:rPr>
        <w:lastRenderedPageBreak/>
        <w:t>Any proposals to make good must be approved by the Department.</w:t>
      </w:r>
    </w:p>
    <w:p w14:paraId="21871CCA" w14:textId="77777777" w:rsidR="00BB4E9E" w:rsidRPr="007B3A53" w:rsidRDefault="00BB4E9E" w:rsidP="00BB4E9E">
      <w:pPr>
        <w:rPr>
          <w:i/>
          <w:sz w:val="22"/>
        </w:rPr>
      </w:pPr>
      <w:r w:rsidRPr="007B3A53">
        <w:rPr>
          <w:i/>
          <w:sz w:val="22"/>
        </w:rPr>
        <w:t>What happens if the trees are burnt down, or die due to drought or pests?</w:t>
      </w:r>
    </w:p>
    <w:p w14:paraId="576824B5" w14:textId="77777777" w:rsidR="00BB4E9E" w:rsidRPr="0046208E" w:rsidRDefault="00BB4E9E" w:rsidP="00BB4E9E">
      <w:pPr>
        <w:pStyle w:val="ListParagraph"/>
        <w:numPr>
          <w:ilvl w:val="0"/>
          <w:numId w:val="23"/>
        </w:numPr>
        <w:rPr>
          <w:sz w:val="22"/>
        </w:rPr>
      </w:pPr>
      <w:r w:rsidRPr="0046208E">
        <w:rPr>
          <w:sz w:val="22"/>
        </w:rPr>
        <w:t xml:space="preserve">The effects of fires </w:t>
      </w:r>
      <w:r>
        <w:rPr>
          <w:sz w:val="22"/>
        </w:rPr>
        <w:t>are</w:t>
      </w:r>
      <w:r w:rsidRPr="0046208E">
        <w:rPr>
          <w:sz w:val="22"/>
        </w:rPr>
        <w:t xml:space="preserve"> modelled within </w:t>
      </w:r>
      <w:proofErr w:type="spellStart"/>
      <w:r w:rsidRPr="0046208E">
        <w:rPr>
          <w:sz w:val="22"/>
        </w:rPr>
        <w:t>FullCAM</w:t>
      </w:r>
      <w:proofErr w:type="spellEnd"/>
      <w:r w:rsidRPr="0046208E">
        <w:rPr>
          <w:sz w:val="22"/>
        </w:rPr>
        <w:t>. Tree or shrub mortalities only become relevant if they stop a planting from having ‘forest potential’, i.e., the ability to grow at least 2 m tall and cover 20% of the plot area. Plots that fail the forest cover requirement can be included if a re-planting event takes place within the next two reporting periods.</w:t>
      </w:r>
      <w:r>
        <w:rPr>
          <w:sz w:val="22"/>
        </w:rPr>
        <w:t xml:space="preserve"> The approach to handling emissions when these events occur is outlined in the guidance.</w:t>
      </w:r>
    </w:p>
    <w:p w14:paraId="51551DDA" w14:textId="77777777" w:rsidR="00BB4E9E" w:rsidRPr="007B3A53" w:rsidRDefault="00BB4E9E" w:rsidP="00BB4E9E">
      <w:pPr>
        <w:rPr>
          <w:i/>
          <w:sz w:val="22"/>
        </w:rPr>
      </w:pPr>
      <w:r w:rsidRPr="007B3A53">
        <w:rPr>
          <w:i/>
          <w:sz w:val="22"/>
        </w:rPr>
        <w:t>What happens if the trees release more carbon dioxide than they store? Can I choose to not include them in my carbon account?</w:t>
      </w:r>
    </w:p>
    <w:p w14:paraId="496715D4" w14:textId="77777777" w:rsidR="00BB4E9E" w:rsidRPr="00641177" w:rsidRDefault="00BB4E9E" w:rsidP="00BB4E9E">
      <w:pPr>
        <w:pStyle w:val="ListParagraph"/>
        <w:numPr>
          <w:ilvl w:val="0"/>
          <w:numId w:val="23"/>
        </w:numPr>
        <w:rPr>
          <w:sz w:val="22"/>
        </w:rPr>
      </w:pPr>
      <w:r w:rsidRPr="0046208E">
        <w:rPr>
          <w:sz w:val="22"/>
        </w:rPr>
        <w:t xml:space="preserve">Over a reporting period, trees may release more carbon than they store if they are subject to a disturbance, such as a fire or clearing event. </w:t>
      </w:r>
      <w:r>
        <w:rPr>
          <w:sz w:val="22"/>
        </w:rPr>
        <w:t>If the disturbance event is due to natural causes or causes outside of the control of the landholders</w:t>
      </w:r>
      <w:r w:rsidRPr="0046208E">
        <w:rPr>
          <w:sz w:val="22"/>
        </w:rPr>
        <w:t xml:space="preserve">, carbon </w:t>
      </w:r>
      <w:r>
        <w:rPr>
          <w:sz w:val="22"/>
        </w:rPr>
        <w:t>removals</w:t>
      </w:r>
      <w:r w:rsidRPr="0046208E">
        <w:rPr>
          <w:sz w:val="22"/>
        </w:rPr>
        <w:t xml:space="preserve"> for the reporting period will be zero. Carbon </w:t>
      </w:r>
      <w:r>
        <w:rPr>
          <w:sz w:val="22"/>
        </w:rPr>
        <w:t>removals</w:t>
      </w:r>
      <w:r w:rsidRPr="0046208E">
        <w:rPr>
          <w:sz w:val="22"/>
        </w:rPr>
        <w:t xml:space="preserve"> will continue to be zero until the sum of the </w:t>
      </w:r>
      <w:r>
        <w:rPr>
          <w:sz w:val="22"/>
        </w:rPr>
        <w:t>removals</w:t>
      </w:r>
      <w:r w:rsidRPr="0046208E">
        <w:rPr>
          <w:sz w:val="22"/>
        </w:rPr>
        <w:t xml:space="preserve"> from the previous and current reporting periods is greater than zero. This has the effect of ‘pausing’ the inclusion of carbon </w:t>
      </w:r>
      <w:r>
        <w:rPr>
          <w:sz w:val="22"/>
        </w:rPr>
        <w:t>removals</w:t>
      </w:r>
      <w:r w:rsidRPr="0046208E">
        <w:rPr>
          <w:sz w:val="22"/>
        </w:rPr>
        <w:t xml:space="preserve"> in a carbon account, rather than adding to the emissions-side of the account.</w:t>
      </w:r>
      <w:r>
        <w:rPr>
          <w:sz w:val="22"/>
        </w:rPr>
        <w:t xml:space="preserve"> However, if the disturbance event is due to deliberate clearing, this has the effect of increasing emissions in the year the trees are cleared. E</w:t>
      </w:r>
      <w:r w:rsidRPr="00641177">
        <w:rPr>
          <w:sz w:val="22"/>
        </w:rPr>
        <w:t>ligible offsets equivalent to any previously claimed removals (from all previous reporting years) from the affected area must be retired.</w:t>
      </w:r>
      <w:r>
        <w:rPr>
          <w:sz w:val="22"/>
        </w:rPr>
        <w:t xml:space="preserve"> Once trees have been included in the carbon account, they can’t be removed because of a disturbance event. They must remain in the carbon account.</w:t>
      </w:r>
    </w:p>
    <w:p w14:paraId="03C1A23A" w14:textId="701D0899" w:rsidR="00D90EC4" w:rsidRPr="00413DC6" w:rsidRDefault="00D90EC4" w:rsidP="00974693">
      <w:pPr>
        <w:keepNext/>
        <w:rPr>
          <w:i/>
          <w:sz w:val="22"/>
        </w:rPr>
      </w:pPr>
      <w:r w:rsidRPr="00413DC6">
        <w:rPr>
          <w:i/>
          <w:sz w:val="22"/>
        </w:rPr>
        <w:t xml:space="preserve">How large </w:t>
      </w:r>
      <w:r w:rsidR="00BE325A" w:rsidRPr="0046208E">
        <w:rPr>
          <w:i/>
          <w:sz w:val="22"/>
        </w:rPr>
        <w:t>does the planting need to be</w:t>
      </w:r>
      <w:r w:rsidRPr="00413DC6">
        <w:rPr>
          <w:i/>
          <w:sz w:val="22"/>
        </w:rPr>
        <w:t>? In what location? Does it have to look like a ‘forest’, or can it be spread out?</w:t>
      </w:r>
    </w:p>
    <w:p w14:paraId="3BB135A5" w14:textId="7F44E312" w:rsidR="00475FFD" w:rsidRPr="0046208E" w:rsidRDefault="00475FFD" w:rsidP="00413DC6">
      <w:pPr>
        <w:pStyle w:val="ListParagraph"/>
        <w:numPr>
          <w:ilvl w:val="0"/>
          <w:numId w:val="23"/>
        </w:numPr>
        <w:rPr>
          <w:sz w:val="22"/>
        </w:rPr>
      </w:pPr>
      <w:r w:rsidRPr="0046208E">
        <w:rPr>
          <w:sz w:val="22"/>
        </w:rPr>
        <w:t xml:space="preserve">The area </w:t>
      </w:r>
      <w:r w:rsidR="00703B0F">
        <w:rPr>
          <w:sz w:val="22"/>
        </w:rPr>
        <w:t>must</w:t>
      </w:r>
      <w:r w:rsidRPr="0046208E">
        <w:rPr>
          <w:sz w:val="22"/>
        </w:rPr>
        <w:t xml:space="preserve"> be at least 0.2 hectares.</w:t>
      </w:r>
    </w:p>
    <w:p w14:paraId="1863DD06" w14:textId="16223A13" w:rsidR="00475FFD" w:rsidRPr="0046208E" w:rsidRDefault="00475FFD" w:rsidP="4E22F6C2">
      <w:pPr>
        <w:pStyle w:val="ListParagraph"/>
        <w:numPr>
          <w:ilvl w:val="0"/>
          <w:numId w:val="23"/>
        </w:numPr>
        <w:rPr>
          <w:sz w:val="22"/>
        </w:rPr>
      </w:pPr>
      <w:r w:rsidRPr="4E22F6C2">
        <w:rPr>
          <w:sz w:val="22"/>
        </w:rPr>
        <w:t xml:space="preserve">There must be </w:t>
      </w:r>
      <w:proofErr w:type="spellStart"/>
      <w:r w:rsidRPr="4E22F6C2">
        <w:rPr>
          <w:sz w:val="22"/>
        </w:rPr>
        <w:t>FullCAM</w:t>
      </w:r>
      <w:proofErr w:type="spellEnd"/>
      <w:r w:rsidRPr="4E22F6C2">
        <w:rPr>
          <w:sz w:val="22"/>
        </w:rPr>
        <w:t xml:space="preserve"> coverage for the site. This includes all of Australia </w:t>
      </w:r>
      <w:r w:rsidR="00AF05E0">
        <w:rPr>
          <w:sz w:val="22"/>
        </w:rPr>
        <w:t xml:space="preserve">(six states and three internal territories) </w:t>
      </w:r>
      <w:r w:rsidRPr="4E22F6C2">
        <w:rPr>
          <w:sz w:val="22"/>
        </w:rPr>
        <w:t>but excludes external territories such as Christmas Island and Norfolk Island</w:t>
      </w:r>
      <w:r w:rsidR="00AC5EB8">
        <w:rPr>
          <w:sz w:val="22"/>
        </w:rPr>
        <w:t xml:space="preserve"> or the area must be able to be modelled under an approved direct measurement approach.</w:t>
      </w:r>
    </w:p>
    <w:p w14:paraId="1808F58A" w14:textId="1B3F2598" w:rsidR="00475FFD" w:rsidRPr="0046208E" w:rsidRDefault="00475FFD" w:rsidP="00413DC6">
      <w:pPr>
        <w:pStyle w:val="ListParagraph"/>
        <w:numPr>
          <w:ilvl w:val="0"/>
          <w:numId w:val="23"/>
        </w:numPr>
        <w:rPr>
          <w:sz w:val="22"/>
        </w:rPr>
      </w:pPr>
      <w:r w:rsidRPr="0046208E">
        <w:rPr>
          <w:sz w:val="22"/>
        </w:rPr>
        <w:t xml:space="preserve">The canopy of the planting must have the potential to cover 20% of the land area, and must be able to reach a height of at least 2m. </w:t>
      </w:r>
    </w:p>
    <w:p w14:paraId="367946CA" w14:textId="5D475A18" w:rsidR="00D90EC4" w:rsidRPr="00413DC6" w:rsidRDefault="00D90EC4" w:rsidP="001F0587">
      <w:pPr>
        <w:keepNext/>
        <w:keepLines/>
        <w:rPr>
          <w:i/>
          <w:sz w:val="22"/>
        </w:rPr>
      </w:pPr>
      <w:r w:rsidRPr="00413DC6">
        <w:rPr>
          <w:i/>
          <w:sz w:val="22"/>
        </w:rPr>
        <w:lastRenderedPageBreak/>
        <w:t>Do the plantings have to be new?</w:t>
      </w:r>
    </w:p>
    <w:p w14:paraId="21F35C93" w14:textId="6091E912" w:rsidR="00475FFD" w:rsidRPr="0046208E" w:rsidRDefault="00475FFD" w:rsidP="001F0587">
      <w:pPr>
        <w:pStyle w:val="ListParagraph"/>
        <w:keepNext/>
        <w:keepLines/>
        <w:numPr>
          <w:ilvl w:val="0"/>
          <w:numId w:val="23"/>
        </w:numPr>
        <w:rPr>
          <w:sz w:val="22"/>
        </w:rPr>
      </w:pPr>
      <w:r w:rsidRPr="0046208E">
        <w:rPr>
          <w:sz w:val="22"/>
        </w:rPr>
        <w:t>No</w:t>
      </w:r>
      <w:r w:rsidR="00FE5C8C" w:rsidRPr="0046208E">
        <w:rPr>
          <w:sz w:val="22"/>
        </w:rPr>
        <w:t>. Provided the planting is actively sequestering carbon</w:t>
      </w:r>
      <w:r w:rsidR="009B5902">
        <w:rPr>
          <w:sz w:val="22"/>
        </w:rPr>
        <w:t>,</w:t>
      </w:r>
      <w:r w:rsidR="00703B0F">
        <w:rPr>
          <w:sz w:val="22"/>
        </w:rPr>
        <w:t xml:space="preserve"> was planted after 1990, </w:t>
      </w:r>
      <w:r w:rsidR="00DE7782" w:rsidRPr="0046208E">
        <w:rPr>
          <w:sz w:val="22"/>
        </w:rPr>
        <w:t xml:space="preserve">and is within the </w:t>
      </w:r>
      <w:proofErr w:type="spellStart"/>
      <w:r w:rsidR="00612D2C" w:rsidRPr="0046208E">
        <w:rPr>
          <w:sz w:val="22"/>
        </w:rPr>
        <w:t>FullCAM</w:t>
      </w:r>
      <w:proofErr w:type="spellEnd"/>
      <w:r w:rsidR="00612D2C" w:rsidRPr="0046208E">
        <w:rPr>
          <w:sz w:val="22"/>
        </w:rPr>
        <w:t xml:space="preserve"> parameters for maximum forest </w:t>
      </w:r>
      <w:r w:rsidR="00A06774">
        <w:rPr>
          <w:sz w:val="22"/>
        </w:rPr>
        <w:t>biomass</w:t>
      </w:r>
      <w:r w:rsidR="00A06774" w:rsidRPr="0046208E">
        <w:rPr>
          <w:sz w:val="22"/>
        </w:rPr>
        <w:t xml:space="preserve"> </w:t>
      </w:r>
      <w:r w:rsidR="00DE7782" w:rsidRPr="0046208E">
        <w:rPr>
          <w:sz w:val="22"/>
        </w:rPr>
        <w:t>for that species</w:t>
      </w:r>
      <w:r w:rsidR="00FE5C8C" w:rsidRPr="0046208E">
        <w:rPr>
          <w:sz w:val="22"/>
        </w:rPr>
        <w:t>, it can be included in a Climate Active carbon account.</w:t>
      </w:r>
    </w:p>
    <w:p w14:paraId="659D844E" w14:textId="4F54FED1" w:rsidR="00D90EC4" w:rsidRPr="00413DC6" w:rsidRDefault="00D90EC4" w:rsidP="00413DC6">
      <w:pPr>
        <w:rPr>
          <w:i/>
          <w:sz w:val="22"/>
        </w:rPr>
      </w:pPr>
      <w:r w:rsidRPr="00413DC6">
        <w:rPr>
          <w:i/>
          <w:sz w:val="22"/>
        </w:rPr>
        <w:t>Why aren’t landscape plantings allowed?</w:t>
      </w:r>
    </w:p>
    <w:p w14:paraId="1EC5F77C" w14:textId="58A741DC" w:rsidR="00B22BF8" w:rsidRPr="00413DC6" w:rsidRDefault="00D30D1C" w:rsidP="4E22F6C2">
      <w:pPr>
        <w:pStyle w:val="ListParagraph"/>
        <w:numPr>
          <w:ilvl w:val="0"/>
          <w:numId w:val="23"/>
        </w:numPr>
        <w:rPr>
          <w:i/>
          <w:iCs/>
          <w:sz w:val="22"/>
        </w:rPr>
      </w:pPr>
      <w:r w:rsidRPr="4E22F6C2">
        <w:rPr>
          <w:sz w:val="22"/>
        </w:rPr>
        <w:t xml:space="preserve">Landscape plantings are not allowed because the density and positioning of the plantings don’t match any of the </w:t>
      </w:r>
      <w:proofErr w:type="spellStart"/>
      <w:r w:rsidRPr="4E22F6C2">
        <w:rPr>
          <w:sz w:val="22"/>
        </w:rPr>
        <w:t>FullCAM</w:t>
      </w:r>
      <w:proofErr w:type="spellEnd"/>
      <w:r w:rsidRPr="4E22F6C2">
        <w:rPr>
          <w:sz w:val="22"/>
        </w:rPr>
        <w:t xml:space="preserve"> modelling options. It is also less likely the species composition of landscape plantings will match the modelling options in </w:t>
      </w:r>
      <w:proofErr w:type="spellStart"/>
      <w:r w:rsidRPr="4E22F6C2">
        <w:rPr>
          <w:sz w:val="22"/>
        </w:rPr>
        <w:t>FullCAM</w:t>
      </w:r>
      <w:proofErr w:type="spellEnd"/>
      <w:r w:rsidRPr="4E22F6C2">
        <w:rPr>
          <w:sz w:val="22"/>
        </w:rPr>
        <w:t>.</w:t>
      </w:r>
    </w:p>
    <w:p w14:paraId="37641645" w14:textId="59E54D96" w:rsidR="00B22BF8" w:rsidRDefault="00B22BF8" w:rsidP="00B22BF8">
      <w:pPr>
        <w:rPr>
          <w:i/>
          <w:sz w:val="22"/>
        </w:rPr>
      </w:pPr>
      <w:r>
        <w:rPr>
          <w:i/>
          <w:sz w:val="22"/>
        </w:rPr>
        <w:t>Can I include plantings by other entities and on properties o</w:t>
      </w:r>
      <w:r w:rsidR="005A0741">
        <w:rPr>
          <w:i/>
          <w:sz w:val="22"/>
        </w:rPr>
        <w:t>utside of my operational control</w:t>
      </w:r>
      <w:r>
        <w:rPr>
          <w:i/>
          <w:sz w:val="22"/>
        </w:rPr>
        <w:t xml:space="preserve">? </w:t>
      </w:r>
    </w:p>
    <w:p w14:paraId="15B73534" w14:textId="2B34D5A9" w:rsidR="00B22BF8" w:rsidRDefault="00B22BF8" w:rsidP="00B22BF8">
      <w:pPr>
        <w:pStyle w:val="ListParagraph"/>
        <w:numPr>
          <w:ilvl w:val="0"/>
          <w:numId w:val="23"/>
        </w:numPr>
        <w:rPr>
          <w:sz w:val="22"/>
        </w:rPr>
      </w:pPr>
      <w:r>
        <w:rPr>
          <w:sz w:val="22"/>
        </w:rPr>
        <w:t xml:space="preserve">For </w:t>
      </w:r>
      <w:r w:rsidR="001E21BB">
        <w:rPr>
          <w:sz w:val="22"/>
        </w:rPr>
        <w:t>o</w:t>
      </w:r>
      <w:r>
        <w:rPr>
          <w:sz w:val="22"/>
        </w:rPr>
        <w:t xml:space="preserve">rganisation certifications, only plantings </w:t>
      </w:r>
      <w:r w:rsidR="005A0741">
        <w:rPr>
          <w:sz w:val="22"/>
        </w:rPr>
        <w:t xml:space="preserve">on land </w:t>
      </w:r>
      <w:r>
        <w:rPr>
          <w:sz w:val="22"/>
        </w:rPr>
        <w:t xml:space="preserve">under your operational control can be included in the emissions boundary. For </w:t>
      </w:r>
      <w:r w:rsidR="001E21BB">
        <w:rPr>
          <w:sz w:val="22"/>
        </w:rPr>
        <w:t>p</w:t>
      </w:r>
      <w:r>
        <w:rPr>
          <w:sz w:val="22"/>
        </w:rPr>
        <w:t xml:space="preserve">roduct certifications, plantings from entities within your </w:t>
      </w:r>
      <w:r w:rsidR="005A0741">
        <w:rPr>
          <w:sz w:val="22"/>
        </w:rPr>
        <w:t xml:space="preserve">direct </w:t>
      </w:r>
      <w:r>
        <w:rPr>
          <w:sz w:val="22"/>
        </w:rPr>
        <w:t>supply chain can be included in the emissions boundary</w:t>
      </w:r>
      <w:r w:rsidR="009A2749">
        <w:rPr>
          <w:sz w:val="22"/>
        </w:rPr>
        <w:t xml:space="preserve">. All eligibility conditions must be met including the </w:t>
      </w:r>
      <w:r w:rsidR="009B5902">
        <w:rPr>
          <w:sz w:val="22"/>
        </w:rPr>
        <w:t>association test</w:t>
      </w:r>
      <w:r>
        <w:rPr>
          <w:sz w:val="22"/>
        </w:rPr>
        <w:t>.</w:t>
      </w:r>
    </w:p>
    <w:p w14:paraId="49FDF1CF" w14:textId="23968B76" w:rsidR="00560598" w:rsidRPr="00413DC6" w:rsidRDefault="009A554F" w:rsidP="00413DC6">
      <w:pPr>
        <w:rPr>
          <w:i/>
          <w:sz w:val="22"/>
        </w:rPr>
      </w:pPr>
      <w:r>
        <w:rPr>
          <w:i/>
          <w:sz w:val="22"/>
        </w:rPr>
        <w:t xml:space="preserve">Can </w:t>
      </w:r>
      <w:r w:rsidR="00560598" w:rsidRPr="00413DC6">
        <w:rPr>
          <w:i/>
          <w:sz w:val="22"/>
        </w:rPr>
        <w:t xml:space="preserve">the </w:t>
      </w:r>
      <w:r w:rsidR="00270B99">
        <w:rPr>
          <w:i/>
          <w:sz w:val="22"/>
        </w:rPr>
        <w:t>removals</w:t>
      </w:r>
      <w:r w:rsidR="00560598" w:rsidRPr="00413DC6">
        <w:rPr>
          <w:i/>
          <w:sz w:val="22"/>
        </w:rPr>
        <w:t xml:space="preserve"> from plantings in a Climate Active carbon neutral claim </w:t>
      </w:r>
      <w:r>
        <w:rPr>
          <w:i/>
          <w:sz w:val="22"/>
        </w:rPr>
        <w:t xml:space="preserve">be </w:t>
      </w:r>
      <w:r w:rsidR="00560598" w:rsidRPr="00413DC6">
        <w:rPr>
          <w:i/>
          <w:sz w:val="22"/>
        </w:rPr>
        <w:t>counted by another entity?</w:t>
      </w:r>
    </w:p>
    <w:p w14:paraId="6DA4C1EF" w14:textId="1B11D3FF" w:rsidR="005A0741" w:rsidRDefault="00270B99" w:rsidP="00413DC6">
      <w:pPr>
        <w:pStyle w:val="ListParagraph"/>
        <w:numPr>
          <w:ilvl w:val="0"/>
          <w:numId w:val="50"/>
        </w:numPr>
        <w:rPr>
          <w:sz w:val="22"/>
        </w:rPr>
      </w:pPr>
      <w:r>
        <w:rPr>
          <w:sz w:val="22"/>
        </w:rPr>
        <w:t>Removals</w:t>
      </w:r>
      <w:r w:rsidR="00083A43">
        <w:rPr>
          <w:sz w:val="22"/>
        </w:rPr>
        <w:t xml:space="preserve"> from plantings can only be accounted for in a </w:t>
      </w:r>
      <w:r w:rsidR="00414E50">
        <w:rPr>
          <w:sz w:val="22"/>
        </w:rPr>
        <w:t>Climate</w:t>
      </w:r>
      <w:r w:rsidR="00083A43">
        <w:rPr>
          <w:sz w:val="22"/>
        </w:rPr>
        <w:t xml:space="preserve"> Active carbon account if those plantings have not be</w:t>
      </w:r>
      <w:r w:rsidR="00AE260A">
        <w:rPr>
          <w:sz w:val="22"/>
        </w:rPr>
        <w:t>en</w:t>
      </w:r>
      <w:r w:rsidR="00083A43">
        <w:rPr>
          <w:sz w:val="22"/>
        </w:rPr>
        <w:t xml:space="preserve"> included in</w:t>
      </w:r>
      <w:r w:rsidR="005A0741">
        <w:rPr>
          <w:sz w:val="22"/>
        </w:rPr>
        <w:t xml:space="preserve"> </w:t>
      </w:r>
      <w:r w:rsidR="005A0741" w:rsidRPr="005732EE">
        <w:rPr>
          <w:sz w:val="22"/>
        </w:rPr>
        <w:t>any other carbon offset program</w:t>
      </w:r>
      <w:r w:rsidR="005A0741">
        <w:rPr>
          <w:sz w:val="22"/>
        </w:rPr>
        <w:t xml:space="preserve"> (including the </w:t>
      </w:r>
      <w:r w:rsidR="00546F50">
        <w:rPr>
          <w:sz w:val="22"/>
        </w:rPr>
        <w:t xml:space="preserve">ACCU </w:t>
      </w:r>
      <w:r w:rsidR="00233869">
        <w:rPr>
          <w:sz w:val="22"/>
        </w:rPr>
        <w:t>scheme</w:t>
      </w:r>
      <w:r w:rsidR="005A0741">
        <w:rPr>
          <w:sz w:val="22"/>
        </w:rPr>
        <w:t>)</w:t>
      </w:r>
      <w:r w:rsidR="009B5902">
        <w:rPr>
          <w:sz w:val="22"/>
        </w:rPr>
        <w:t xml:space="preserve"> or any other public claim regarding carbon removals from that same area of land, to avoid double counting</w:t>
      </w:r>
      <w:r w:rsidR="005A0741">
        <w:rPr>
          <w:sz w:val="22"/>
        </w:rPr>
        <w:t xml:space="preserve">. </w:t>
      </w:r>
      <w:r w:rsidR="00444725">
        <w:rPr>
          <w:sz w:val="22"/>
        </w:rPr>
        <w:t>Responsible entities</w:t>
      </w:r>
      <w:r w:rsidR="005A0741">
        <w:rPr>
          <w:sz w:val="22"/>
        </w:rPr>
        <w:t xml:space="preserve"> are required to sign a </w:t>
      </w:r>
      <w:r w:rsidR="00414E50">
        <w:rPr>
          <w:sz w:val="22"/>
        </w:rPr>
        <w:t>statutory</w:t>
      </w:r>
      <w:r w:rsidR="005A0741">
        <w:rPr>
          <w:sz w:val="22"/>
        </w:rPr>
        <w:t xml:space="preserve"> declaration </w:t>
      </w:r>
      <w:r w:rsidR="00083A43">
        <w:rPr>
          <w:sz w:val="22"/>
        </w:rPr>
        <w:t>confirming this is the case</w:t>
      </w:r>
      <w:r w:rsidR="007B3A53">
        <w:rPr>
          <w:sz w:val="22"/>
        </w:rPr>
        <w:t>.</w:t>
      </w:r>
    </w:p>
    <w:p w14:paraId="396187BB" w14:textId="062A2EF6" w:rsidR="000D387C" w:rsidRPr="00413DC6" w:rsidRDefault="009B5902" w:rsidP="00413DC6">
      <w:pPr>
        <w:pStyle w:val="ListParagraph"/>
        <w:numPr>
          <w:ilvl w:val="0"/>
          <w:numId w:val="50"/>
        </w:numPr>
        <w:rPr>
          <w:sz w:val="22"/>
        </w:rPr>
      </w:pPr>
      <w:r>
        <w:rPr>
          <w:sz w:val="22"/>
        </w:rPr>
        <w:t xml:space="preserve">Projects are required to supply spatial data showing where each </w:t>
      </w:r>
      <w:proofErr w:type="spellStart"/>
      <w:r>
        <w:rPr>
          <w:sz w:val="22"/>
        </w:rPr>
        <w:t>insetting</w:t>
      </w:r>
      <w:proofErr w:type="spellEnd"/>
      <w:r>
        <w:rPr>
          <w:sz w:val="22"/>
        </w:rPr>
        <w:t xml:space="preserve"> area is located. </w:t>
      </w:r>
      <w:r w:rsidR="000D387C">
        <w:rPr>
          <w:sz w:val="22"/>
        </w:rPr>
        <w:t xml:space="preserve">Climate Active will maintain a spatial database of all tree planting areas to facilitate monitoring and auditing. </w:t>
      </w:r>
    </w:p>
    <w:p w14:paraId="00566B7D" w14:textId="448CE71A" w:rsidR="006B035C" w:rsidRPr="0046208E" w:rsidRDefault="00D90EC4" w:rsidP="005D4910">
      <w:pPr>
        <w:rPr>
          <w:i/>
          <w:sz w:val="22"/>
        </w:rPr>
      </w:pPr>
      <w:r w:rsidRPr="0046208E">
        <w:rPr>
          <w:i/>
          <w:sz w:val="22"/>
        </w:rPr>
        <w:t xml:space="preserve">How do I measure carbon </w:t>
      </w:r>
      <w:r w:rsidR="00270B99">
        <w:rPr>
          <w:i/>
          <w:sz w:val="22"/>
        </w:rPr>
        <w:t>removals</w:t>
      </w:r>
      <w:r w:rsidRPr="0046208E">
        <w:rPr>
          <w:i/>
          <w:sz w:val="22"/>
        </w:rPr>
        <w:t>?</w:t>
      </w:r>
    </w:p>
    <w:p w14:paraId="52AA7FB5" w14:textId="1B49C389" w:rsidR="0074571C" w:rsidRPr="001F0587" w:rsidRDefault="005F67D4" w:rsidP="0074571C">
      <w:pPr>
        <w:pStyle w:val="ListParagraph"/>
        <w:numPr>
          <w:ilvl w:val="0"/>
          <w:numId w:val="23"/>
        </w:numPr>
        <w:rPr>
          <w:sz w:val="22"/>
        </w:rPr>
      </w:pPr>
      <w:r>
        <w:rPr>
          <w:sz w:val="22"/>
        </w:rPr>
        <w:t xml:space="preserve">Carbon removals are estimated using the </w:t>
      </w:r>
      <w:proofErr w:type="spellStart"/>
      <w:r>
        <w:rPr>
          <w:sz w:val="22"/>
        </w:rPr>
        <w:t>FullCAM</w:t>
      </w:r>
      <w:proofErr w:type="spellEnd"/>
      <w:r>
        <w:rPr>
          <w:sz w:val="22"/>
        </w:rPr>
        <w:t xml:space="preserve"> model. </w:t>
      </w:r>
      <w:proofErr w:type="spellStart"/>
      <w:r w:rsidR="00B33FED">
        <w:rPr>
          <w:sz w:val="22"/>
        </w:rPr>
        <w:t>FullCAM</w:t>
      </w:r>
      <w:proofErr w:type="spellEnd"/>
      <w:r w:rsidR="00B33FED">
        <w:rPr>
          <w:sz w:val="22"/>
        </w:rPr>
        <w:t xml:space="preserve"> is free to </w:t>
      </w:r>
      <w:hyperlink r:id="rId23" w:history="1">
        <w:r w:rsidR="0046046A" w:rsidRPr="0046046A">
          <w:rPr>
            <w:rStyle w:val="Hyperlink"/>
            <w:sz w:val="22"/>
          </w:rPr>
          <w:t>download</w:t>
        </w:r>
      </w:hyperlink>
      <w:r w:rsidR="00B33FED">
        <w:rPr>
          <w:sz w:val="22"/>
        </w:rPr>
        <w:t>. It requires an internet connection and Windows operating environment to run.</w:t>
      </w:r>
      <w:r w:rsidR="0074571C">
        <w:rPr>
          <w:sz w:val="22"/>
        </w:rPr>
        <w:t xml:space="preserve"> The latest version of </w:t>
      </w:r>
      <w:proofErr w:type="spellStart"/>
      <w:r w:rsidR="0074571C">
        <w:rPr>
          <w:sz w:val="22"/>
        </w:rPr>
        <w:t>FullCAM</w:t>
      </w:r>
      <w:proofErr w:type="spellEnd"/>
      <w:r w:rsidR="0074571C">
        <w:rPr>
          <w:sz w:val="22"/>
        </w:rPr>
        <w:t xml:space="preserve"> is to be utilised for any modelling. Where a new version is released, all future modelling and abatement must be conducted on the newest version. Participants may also elect to use a direct measurement approach if approved by Climate Active.</w:t>
      </w:r>
    </w:p>
    <w:p w14:paraId="27974AA4" w14:textId="4198377A" w:rsidR="00D90EC4" w:rsidRPr="001F0587" w:rsidRDefault="00B33FED" w:rsidP="002F1E12">
      <w:pPr>
        <w:keepNext/>
        <w:keepLines/>
        <w:rPr>
          <w:sz w:val="22"/>
        </w:rPr>
      </w:pPr>
      <w:r w:rsidRPr="001F0587">
        <w:rPr>
          <w:sz w:val="22"/>
        </w:rPr>
        <w:lastRenderedPageBreak/>
        <w:t xml:space="preserve"> </w:t>
      </w:r>
      <w:r w:rsidR="00D90EC4" w:rsidRPr="001F0587">
        <w:rPr>
          <w:i/>
          <w:sz w:val="22"/>
        </w:rPr>
        <w:t>Can I do these measurements myself, or do I need an expert?</w:t>
      </w:r>
    </w:p>
    <w:p w14:paraId="23148035" w14:textId="15FE8DD2" w:rsidR="00D30D1C" w:rsidRPr="0046208E" w:rsidRDefault="00DE7782" w:rsidP="002F1E12">
      <w:pPr>
        <w:pStyle w:val="ListParagraph"/>
        <w:keepNext/>
        <w:keepLines/>
        <w:numPr>
          <w:ilvl w:val="0"/>
          <w:numId w:val="23"/>
        </w:numPr>
        <w:rPr>
          <w:sz w:val="22"/>
        </w:rPr>
      </w:pPr>
      <w:r w:rsidRPr="0046208E">
        <w:rPr>
          <w:sz w:val="22"/>
        </w:rPr>
        <w:t xml:space="preserve">Users </w:t>
      </w:r>
      <w:r w:rsidR="009B5902">
        <w:rPr>
          <w:sz w:val="22"/>
        </w:rPr>
        <w:t>must have competence</w:t>
      </w:r>
      <w:r w:rsidRPr="0046208E">
        <w:rPr>
          <w:sz w:val="22"/>
        </w:rPr>
        <w:t xml:space="preserve"> in the use of </w:t>
      </w:r>
      <w:proofErr w:type="spellStart"/>
      <w:r w:rsidRPr="0046208E">
        <w:rPr>
          <w:sz w:val="22"/>
        </w:rPr>
        <w:t>FullCAM</w:t>
      </w:r>
      <w:proofErr w:type="spellEnd"/>
      <w:r w:rsidRPr="0046208E">
        <w:rPr>
          <w:sz w:val="22"/>
        </w:rPr>
        <w:t xml:space="preserve">, GIS and vegetation carbon assessment. </w:t>
      </w:r>
    </w:p>
    <w:p w14:paraId="72173D95" w14:textId="400767F3" w:rsidR="00D90EC4" w:rsidRPr="007B3A53" w:rsidRDefault="00D90EC4" w:rsidP="00FF2CC8">
      <w:pPr>
        <w:keepNext/>
        <w:rPr>
          <w:i/>
          <w:sz w:val="22"/>
        </w:rPr>
      </w:pPr>
      <w:r w:rsidRPr="007B3A53">
        <w:rPr>
          <w:i/>
          <w:sz w:val="22"/>
        </w:rPr>
        <w:t>Do I need to measure this every year?</w:t>
      </w:r>
    </w:p>
    <w:p w14:paraId="7B62AE2F" w14:textId="30EB371D" w:rsidR="00D30D1C" w:rsidRPr="0046208E" w:rsidRDefault="00D30D1C" w:rsidP="005D4910">
      <w:pPr>
        <w:pStyle w:val="ListParagraph"/>
        <w:numPr>
          <w:ilvl w:val="0"/>
          <w:numId w:val="23"/>
        </w:numPr>
        <w:rPr>
          <w:sz w:val="22"/>
        </w:rPr>
      </w:pPr>
      <w:r w:rsidRPr="0046208E">
        <w:rPr>
          <w:sz w:val="22"/>
        </w:rPr>
        <w:t xml:space="preserve">Yes. </w:t>
      </w:r>
      <w:r w:rsidR="00DE7782" w:rsidRPr="0046208E">
        <w:rPr>
          <w:sz w:val="22"/>
        </w:rPr>
        <w:t xml:space="preserve">The carbon account must be updated annually, as per the normal provisions of Climate Active reporting. </w:t>
      </w:r>
    </w:p>
    <w:p w14:paraId="27A803C6" w14:textId="50AA7AC1" w:rsidR="00D90EC4" w:rsidRPr="007B3A53" w:rsidRDefault="00D90EC4" w:rsidP="005D4910">
      <w:pPr>
        <w:rPr>
          <w:i/>
          <w:sz w:val="22"/>
        </w:rPr>
      </w:pPr>
      <w:r w:rsidRPr="007B3A53">
        <w:rPr>
          <w:i/>
          <w:sz w:val="22"/>
        </w:rPr>
        <w:t xml:space="preserve">Is this the same as an </w:t>
      </w:r>
      <w:r w:rsidR="009B5902">
        <w:rPr>
          <w:i/>
          <w:sz w:val="22"/>
        </w:rPr>
        <w:t xml:space="preserve">ACCU </w:t>
      </w:r>
      <w:r w:rsidR="00233869">
        <w:rPr>
          <w:i/>
          <w:sz w:val="22"/>
        </w:rPr>
        <w:t>scheme</w:t>
      </w:r>
      <w:r w:rsidR="00233869" w:rsidRPr="007B3A53">
        <w:rPr>
          <w:i/>
          <w:sz w:val="22"/>
        </w:rPr>
        <w:t xml:space="preserve"> </w:t>
      </w:r>
      <w:r w:rsidRPr="007B3A53">
        <w:rPr>
          <w:i/>
          <w:sz w:val="22"/>
        </w:rPr>
        <w:t>method?</w:t>
      </w:r>
    </w:p>
    <w:p w14:paraId="147AD99E" w14:textId="5F8217EE" w:rsidR="00C6685A" w:rsidRPr="003144AE" w:rsidRDefault="00D30D1C" w:rsidP="003144AE">
      <w:pPr>
        <w:pStyle w:val="ListParagraph"/>
        <w:numPr>
          <w:ilvl w:val="0"/>
          <w:numId w:val="23"/>
        </w:numPr>
        <w:rPr>
          <w:sz w:val="22"/>
        </w:rPr>
      </w:pPr>
      <w:r w:rsidRPr="0046208E">
        <w:rPr>
          <w:sz w:val="22"/>
        </w:rPr>
        <w:t xml:space="preserve">No. </w:t>
      </w:r>
      <w:r w:rsidR="009B5902">
        <w:rPr>
          <w:sz w:val="22"/>
        </w:rPr>
        <w:t>ACCU scheme</w:t>
      </w:r>
      <w:r w:rsidR="009B5902" w:rsidRPr="0046208E" w:rsidDel="009B5902">
        <w:rPr>
          <w:sz w:val="22"/>
        </w:rPr>
        <w:t xml:space="preserve"> </w:t>
      </w:r>
      <w:r w:rsidRPr="0046208E">
        <w:rPr>
          <w:sz w:val="22"/>
        </w:rPr>
        <w:t xml:space="preserve">methods have specific rules </w:t>
      </w:r>
      <w:r w:rsidR="00E34EEA">
        <w:rPr>
          <w:sz w:val="22"/>
        </w:rPr>
        <w:t xml:space="preserve">designed for carbon </w:t>
      </w:r>
      <w:r w:rsidR="007227A1">
        <w:rPr>
          <w:sz w:val="22"/>
        </w:rPr>
        <w:t>offset</w:t>
      </w:r>
      <w:r w:rsidR="00E34EEA">
        <w:rPr>
          <w:sz w:val="22"/>
        </w:rPr>
        <w:t xml:space="preserve"> projects</w:t>
      </w:r>
      <w:r w:rsidRPr="0046208E">
        <w:rPr>
          <w:sz w:val="22"/>
        </w:rPr>
        <w:t xml:space="preserve">. There are methodological similarities between the guidelines for including carbon </w:t>
      </w:r>
      <w:r w:rsidR="00270B99">
        <w:rPr>
          <w:sz w:val="22"/>
        </w:rPr>
        <w:t>removals</w:t>
      </w:r>
      <w:r w:rsidRPr="0046208E">
        <w:rPr>
          <w:sz w:val="22"/>
        </w:rPr>
        <w:t xml:space="preserve"> in a</w:t>
      </w:r>
      <w:r w:rsidR="00DE7782" w:rsidRPr="0046208E">
        <w:rPr>
          <w:sz w:val="22"/>
        </w:rPr>
        <w:t xml:space="preserve"> Climate Active</w:t>
      </w:r>
      <w:r w:rsidRPr="0046208E">
        <w:rPr>
          <w:sz w:val="22"/>
        </w:rPr>
        <w:t xml:space="preserve"> carbon account and </w:t>
      </w:r>
      <w:r w:rsidR="009B5902">
        <w:rPr>
          <w:sz w:val="22"/>
        </w:rPr>
        <w:t>ACCU scheme</w:t>
      </w:r>
      <w:r w:rsidRPr="0046208E">
        <w:rPr>
          <w:sz w:val="22"/>
        </w:rPr>
        <w:t xml:space="preserve"> methods</w:t>
      </w:r>
      <w:r w:rsidR="000D3C78">
        <w:rPr>
          <w:sz w:val="22"/>
        </w:rPr>
        <w:t xml:space="preserve"> with respect to verification of carbon sequestration rates</w:t>
      </w:r>
      <w:r w:rsidRPr="0046208E">
        <w:rPr>
          <w:sz w:val="22"/>
        </w:rPr>
        <w:t xml:space="preserve">. </w:t>
      </w:r>
      <w:r w:rsidR="000D3C78">
        <w:rPr>
          <w:sz w:val="22"/>
        </w:rPr>
        <w:t>However, t</w:t>
      </w:r>
      <w:r w:rsidR="000D3C78" w:rsidRPr="0046208E">
        <w:rPr>
          <w:sz w:val="22"/>
        </w:rPr>
        <w:t xml:space="preserve">he </w:t>
      </w:r>
      <w:r w:rsidRPr="0046208E">
        <w:rPr>
          <w:sz w:val="22"/>
        </w:rPr>
        <w:t xml:space="preserve">most important contrasts are at the start and end of the methods – </w:t>
      </w:r>
      <w:r w:rsidR="009A0490" w:rsidRPr="0046208E">
        <w:rPr>
          <w:sz w:val="22"/>
        </w:rPr>
        <w:t>these guidelines do</w:t>
      </w:r>
      <w:r w:rsidRPr="0046208E">
        <w:rPr>
          <w:sz w:val="22"/>
        </w:rPr>
        <w:t>n’t require plantings to be new, and will not result in the generation of Australian Carbon Credit Units (ACCUs</w:t>
      </w:r>
      <w:r w:rsidR="00CB2BB0" w:rsidRPr="0046208E">
        <w:rPr>
          <w:sz w:val="22"/>
        </w:rPr>
        <w:t>) or any other</w:t>
      </w:r>
      <w:r w:rsidRPr="0046208E">
        <w:rPr>
          <w:sz w:val="22"/>
        </w:rPr>
        <w:t xml:space="preserve"> tradeable carbon credit</w:t>
      </w:r>
      <w:r w:rsidR="00CB2BB0" w:rsidRPr="0046208E">
        <w:rPr>
          <w:sz w:val="22"/>
        </w:rPr>
        <w:t xml:space="preserve"> unit</w:t>
      </w:r>
      <w:r w:rsidRPr="0046208E">
        <w:rPr>
          <w:sz w:val="22"/>
        </w:rPr>
        <w:t>.</w:t>
      </w:r>
      <w:r w:rsidR="000D3C78">
        <w:rPr>
          <w:sz w:val="22"/>
        </w:rPr>
        <w:t xml:space="preserve"> This is because the purpose of insetting is different to offsetting. It is not designed to enable trading, it is designed to verify removals as part of a carbon account. This accounting approach is </w:t>
      </w:r>
      <w:r w:rsidR="00C3555E">
        <w:rPr>
          <w:sz w:val="22"/>
        </w:rPr>
        <w:t>informed by</w:t>
      </w:r>
      <w:r w:rsidR="002925EA">
        <w:rPr>
          <w:sz w:val="22"/>
        </w:rPr>
        <w:t xml:space="preserve"> the</w:t>
      </w:r>
      <w:r w:rsidR="000D3C78">
        <w:rPr>
          <w:sz w:val="22"/>
        </w:rPr>
        <w:t xml:space="preserve"> </w:t>
      </w:r>
      <w:r w:rsidR="00866A57">
        <w:rPr>
          <w:sz w:val="22"/>
        </w:rPr>
        <w:t>Greenhouse Gas (</w:t>
      </w:r>
      <w:r w:rsidR="000D3C78">
        <w:rPr>
          <w:sz w:val="22"/>
        </w:rPr>
        <w:t>GHG</w:t>
      </w:r>
      <w:r w:rsidR="00866A57">
        <w:rPr>
          <w:sz w:val="22"/>
        </w:rPr>
        <w:t>)</w:t>
      </w:r>
      <w:r w:rsidR="000D3C78">
        <w:rPr>
          <w:sz w:val="22"/>
        </w:rPr>
        <w:t xml:space="preserve"> Protocol Land Sector Guidance.</w:t>
      </w:r>
    </w:p>
    <w:p w14:paraId="00EF2344" w14:textId="22A419E8" w:rsidR="0085546C" w:rsidRDefault="00876185" w:rsidP="00974693">
      <w:pPr>
        <w:keepNext/>
        <w:rPr>
          <w:i/>
          <w:sz w:val="22"/>
        </w:rPr>
      </w:pPr>
      <w:r>
        <w:rPr>
          <w:i/>
          <w:sz w:val="22"/>
        </w:rPr>
        <w:t>Are carbon removals claimed under this guideline considered offsets?</w:t>
      </w:r>
    </w:p>
    <w:p w14:paraId="760FD482" w14:textId="33B5C21F" w:rsidR="00876185" w:rsidRPr="002F1E12" w:rsidRDefault="009F5571" w:rsidP="002F1E12">
      <w:pPr>
        <w:pStyle w:val="ListParagraph"/>
        <w:keepNext/>
        <w:numPr>
          <w:ilvl w:val="0"/>
          <w:numId w:val="23"/>
        </w:numPr>
        <w:rPr>
          <w:iCs/>
          <w:sz w:val="22"/>
        </w:rPr>
      </w:pPr>
      <w:r>
        <w:rPr>
          <w:iCs/>
          <w:sz w:val="22"/>
        </w:rPr>
        <w:t xml:space="preserve">No, carbon removals from plantings that occur within an entity’s operational control or supply chain are not offsets, as </w:t>
      </w:r>
      <w:r w:rsidR="00E90DC6">
        <w:rPr>
          <w:iCs/>
          <w:sz w:val="22"/>
        </w:rPr>
        <w:t>they</w:t>
      </w:r>
      <w:r>
        <w:rPr>
          <w:iCs/>
          <w:sz w:val="22"/>
        </w:rPr>
        <w:t xml:space="preserve"> do not meet various carbon offset eligibility criteria. No</w:t>
      </w:r>
      <w:r w:rsidR="0049025A">
        <w:rPr>
          <w:iCs/>
          <w:sz w:val="22"/>
        </w:rPr>
        <w:t xml:space="preserve"> ACCUs or any other tradeable carbon credit unit will be issued for </w:t>
      </w:r>
      <w:r w:rsidR="00415DDD">
        <w:rPr>
          <w:iCs/>
          <w:sz w:val="22"/>
        </w:rPr>
        <w:t>carbon removals from eligible plantings under this guideline.</w:t>
      </w:r>
      <w:r>
        <w:rPr>
          <w:iCs/>
          <w:sz w:val="22"/>
        </w:rPr>
        <w:t xml:space="preserve"> </w:t>
      </w:r>
    </w:p>
    <w:p w14:paraId="4F831162" w14:textId="70B8E9D2" w:rsidR="00CB2BB0" w:rsidRPr="00C6685A" w:rsidRDefault="00CB2BB0" w:rsidP="00974693">
      <w:pPr>
        <w:keepNext/>
        <w:rPr>
          <w:sz w:val="22"/>
        </w:rPr>
      </w:pPr>
      <w:r w:rsidRPr="007B3A53">
        <w:rPr>
          <w:i/>
          <w:sz w:val="22"/>
        </w:rPr>
        <w:t xml:space="preserve">Can I get ACCUs from plantings and also count the </w:t>
      </w:r>
      <w:r w:rsidR="00270B99">
        <w:rPr>
          <w:i/>
          <w:sz w:val="22"/>
        </w:rPr>
        <w:t>removals</w:t>
      </w:r>
      <w:r w:rsidRPr="007B3A53">
        <w:rPr>
          <w:i/>
          <w:sz w:val="22"/>
        </w:rPr>
        <w:t xml:space="preserve"> in a Climate Active carbon account?</w:t>
      </w:r>
    </w:p>
    <w:p w14:paraId="5C4B2FE9" w14:textId="70D5F495" w:rsidR="00CB2BB0" w:rsidRPr="007B3A53" w:rsidRDefault="006572D4">
      <w:pPr>
        <w:pStyle w:val="ListParagraph"/>
        <w:numPr>
          <w:ilvl w:val="0"/>
          <w:numId w:val="23"/>
        </w:numPr>
        <w:rPr>
          <w:i/>
          <w:sz w:val="22"/>
        </w:rPr>
      </w:pPr>
      <w:r>
        <w:rPr>
          <w:sz w:val="22"/>
        </w:rPr>
        <w:t xml:space="preserve">No. The same planting can’t be included in </w:t>
      </w:r>
      <w:r w:rsidR="007354BE">
        <w:rPr>
          <w:sz w:val="22"/>
        </w:rPr>
        <w:t xml:space="preserve">both </w:t>
      </w:r>
      <w:r>
        <w:rPr>
          <w:sz w:val="22"/>
        </w:rPr>
        <w:t xml:space="preserve">an ACCU scheme project and an insetting project. </w:t>
      </w:r>
    </w:p>
    <w:p w14:paraId="73A58769" w14:textId="6269BC1A" w:rsidR="00D90EC4" w:rsidRPr="007B3A53" w:rsidRDefault="00D90EC4" w:rsidP="005D4910">
      <w:pPr>
        <w:rPr>
          <w:i/>
          <w:sz w:val="22"/>
        </w:rPr>
      </w:pPr>
      <w:r w:rsidRPr="007B3A53">
        <w:rPr>
          <w:i/>
          <w:sz w:val="22"/>
        </w:rPr>
        <w:t>Do I need to get an independent third party to verify that my measurements are correct?</w:t>
      </w:r>
    </w:p>
    <w:p w14:paraId="743E55E8" w14:textId="39376BF8" w:rsidR="00A068AC" w:rsidRPr="002F1E12" w:rsidRDefault="00D30D1C" w:rsidP="00126964">
      <w:pPr>
        <w:pStyle w:val="ListParagraph"/>
        <w:numPr>
          <w:ilvl w:val="0"/>
          <w:numId w:val="23"/>
        </w:numPr>
      </w:pPr>
      <w:r w:rsidRPr="0046208E">
        <w:rPr>
          <w:sz w:val="22"/>
        </w:rPr>
        <w:t xml:space="preserve">Yes, independent </w:t>
      </w:r>
      <w:r w:rsidR="001A07BC" w:rsidRPr="0046208E">
        <w:rPr>
          <w:sz w:val="22"/>
        </w:rPr>
        <w:t>v</w:t>
      </w:r>
      <w:r w:rsidR="001A07BC">
        <w:rPr>
          <w:sz w:val="22"/>
        </w:rPr>
        <w:t>erification</w:t>
      </w:r>
      <w:r w:rsidR="001A07BC" w:rsidRPr="0046208E">
        <w:rPr>
          <w:sz w:val="22"/>
        </w:rPr>
        <w:t xml:space="preserve"> </w:t>
      </w:r>
      <w:r w:rsidRPr="0046208E">
        <w:rPr>
          <w:sz w:val="22"/>
        </w:rPr>
        <w:t>of the carbon neutral claim undertaken by a third party</w:t>
      </w:r>
      <w:r w:rsidR="00DE7782" w:rsidRPr="0046208E">
        <w:rPr>
          <w:sz w:val="22"/>
        </w:rPr>
        <w:t xml:space="preserve"> is </w:t>
      </w:r>
      <w:r w:rsidR="00B60D15">
        <w:rPr>
          <w:sz w:val="22"/>
        </w:rPr>
        <w:t>required in the first year</w:t>
      </w:r>
      <w:r w:rsidR="001A07BC">
        <w:rPr>
          <w:sz w:val="22"/>
        </w:rPr>
        <w:t xml:space="preserve"> planting</w:t>
      </w:r>
      <w:r w:rsidR="00B60D15">
        <w:rPr>
          <w:sz w:val="22"/>
        </w:rPr>
        <w:t>s</w:t>
      </w:r>
      <w:r w:rsidR="001A07BC">
        <w:rPr>
          <w:sz w:val="22"/>
        </w:rPr>
        <w:t xml:space="preserve"> </w:t>
      </w:r>
      <w:r w:rsidR="00B60D15">
        <w:rPr>
          <w:sz w:val="22"/>
        </w:rPr>
        <w:t>are</w:t>
      </w:r>
      <w:r w:rsidR="001A07BC">
        <w:rPr>
          <w:sz w:val="22"/>
        </w:rPr>
        <w:t xml:space="preserve"> included in the emissions boundary</w:t>
      </w:r>
      <w:r w:rsidRPr="0046208E">
        <w:rPr>
          <w:sz w:val="22"/>
        </w:rPr>
        <w:t>.</w:t>
      </w:r>
      <w:r w:rsidR="00CD0104">
        <w:rPr>
          <w:sz w:val="22"/>
        </w:rPr>
        <w:t xml:space="preserve">  </w:t>
      </w:r>
      <w:r w:rsidR="006572D4">
        <w:rPr>
          <w:sz w:val="22"/>
        </w:rPr>
        <w:t xml:space="preserve">If </w:t>
      </w:r>
      <w:r w:rsidR="008843C4">
        <w:rPr>
          <w:sz w:val="22"/>
        </w:rPr>
        <w:t>additional plantings are</w:t>
      </w:r>
      <w:r w:rsidR="00B60D15">
        <w:rPr>
          <w:sz w:val="22"/>
        </w:rPr>
        <w:t xml:space="preserve"> added to the certification (after an initial verification)</w:t>
      </w:r>
      <w:r w:rsidR="003B46C3">
        <w:rPr>
          <w:sz w:val="22"/>
        </w:rPr>
        <w:t xml:space="preserve"> which</w:t>
      </w:r>
      <w:r w:rsidR="00B60D15">
        <w:rPr>
          <w:sz w:val="22"/>
        </w:rPr>
        <w:t xml:space="preserve"> </w:t>
      </w:r>
      <w:r w:rsidR="006572D4">
        <w:rPr>
          <w:sz w:val="22"/>
        </w:rPr>
        <w:t>result in more than</w:t>
      </w:r>
      <w:r w:rsidR="003B46C3">
        <w:rPr>
          <w:sz w:val="22"/>
        </w:rPr>
        <w:t xml:space="preserve"> a</w:t>
      </w:r>
      <w:r w:rsidR="006572D4">
        <w:rPr>
          <w:sz w:val="22"/>
        </w:rPr>
        <w:t xml:space="preserve"> 10% change in the carbon account, th</w:t>
      </w:r>
      <w:r w:rsidR="005E29B2">
        <w:rPr>
          <w:sz w:val="22"/>
        </w:rPr>
        <w:t>e new plantings must</w:t>
      </w:r>
      <w:r w:rsidR="00B60D15">
        <w:rPr>
          <w:sz w:val="22"/>
        </w:rPr>
        <w:t xml:space="preserve"> be verified</w:t>
      </w:r>
      <w:r w:rsidR="00937C35">
        <w:rPr>
          <w:sz w:val="22"/>
        </w:rPr>
        <w:t>.</w:t>
      </w:r>
      <w:r w:rsidR="00B60D15">
        <w:rPr>
          <w:sz w:val="22"/>
        </w:rPr>
        <w:t xml:space="preserve"> </w:t>
      </w:r>
    </w:p>
    <w:p w14:paraId="099FE55C" w14:textId="0B946343" w:rsidR="00A068AC" w:rsidRPr="00692A7C" w:rsidRDefault="00A068AC" w:rsidP="002F1E12">
      <w:pPr>
        <w:pStyle w:val="ListParagraph"/>
        <w:numPr>
          <w:ilvl w:val="0"/>
          <w:numId w:val="23"/>
        </w:numPr>
      </w:pPr>
      <w:r>
        <w:rPr>
          <w:sz w:val="22"/>
        </w:rPr>
        <w:lastRenderedPageBreak/>
        <w:t>Additionally, t</w:t>
      </w:r>
      <w:r w:rsidRPr="002F1E12">
        <w:rPr>
          <w:sz w:val="22"/>
        </w:rPr>
        <w:t>he inclusion of removals from plantings in a Climate Active account may be subject to Department funded audits of Climate Active member carbon neutral claims in subsequent years</w:t>
      </w:r>
      <w:r>
        <w:rPr>
          <w:sz w:val="22"/>
        </w:rPr>
        <w:t xml:space="preserve">, even where a </w:t>
      </w:r>
      <w:r w:rsidR="00CD3CD7">
        <w:rPr>
          <w:sz w:val="22"/>
        </w:rPr>
        <w:t>certification ceases.</w:t>
      </w:r>
    </w:p>
    <w:p w14:paraId="005EB0B8" w14:textId="0E0543BB" w:rsidR="00C01283" w:rsidRPr="00C01283" w:rsidRDefault="00C01283" w:rsidP="00C01283">
      <w:pPr>
        <w:pStyle w:val="ListParagraph"/>
        <w:numPr>
          <w:ilvl w:val="0"/>
          <w:numId w:val="23"/>
        </w:numPr>
        <w:rPr>
          <w:sz w:val="22"/>
        </w:rPr>
      </w:pPr>
      <w:r>
        <w:rPr>
          <w:sz w:val="22"/>
        </w:rPr>
        <w:t xml:space="preserve">Entities </w:t>
      </w:r>
      <w:r w:rsidRPr="00C01283">
        <w:rPr>
          <w:sz w:val="22"/>
        </w:rPr>
        <w:t>will also need to meet all requirements regarding technical assessments set by Climate Active and available online at the Department’s website.</w:t>
      </w:r>
    </w:p>
    <w:p w14:paraId="7B871D91" w14:textId="7D59945E" w:rsidR="00B60D15" w:rsidRDefault="00B60D15" w:rsidP="00B60D15">
      <w:pPr>
        <w:rPr>
          <w:i/>
          <w:sz w:val="22"/>
        </w:rPr>
      </w:pPr>
      <w:r w:rsidRPr="007B3A53">
        <w:rPr>
          <w:i/>
          <w:sz w:val="22"/>
        </w:rPr>
        <w:t>Who can undertake the independent verification of the plantings?</w:t>
      </w:r>
    </w:p>
    <w:p w14:paraId="7E00EAD4" w14:textId="76F80F69" w:rsidR="00B60D15" w:rsidRPr="00830DAC" w:rsidRDefault="00830DAC" w:rsidP="00830DAC">
      <w:pPr>
        <w:pStyle w:val="ListParagraph"/>
        <w:numPr>
          <w:ilvl w:val="0"/>
          <w:numId w:val="23"/>
        </w:numPr>
        <w:rPr>
          <w:sz w:val="22"/>
        </w:rPr>
      </w:pPr>
      <w:r>
        <w:rPr>
          <w:sz w:val="22"/>
        </w:rPr>
        <w:t>Verifications for plantings can be undertaken by entit</w:t>
      </w:r>
      <w:r w:rsidR="00B3319C">
        <w:rPr>
          <w:sz w:val="22"/>
        </w:rPr>
        <w:t>i</w:t>
      </w:r>
      <w:r>
        <w:rPr>
          <w:sz w:val="22"/>
        </w:rPr>
        <w:t xml:space="preserve">es </w:t>
      </w:r>
      <w:r w:rsidR="00651E17">
        <w:rPr>
          <w:sz w:val="22"/>
        </w:rPr>
        <w:t xml:space="preserve">with </w:t>
      </w:r>
      <w:r w:rsidR="006572D4">
        <w:rPr>
          <w:sz w:val="22"/>
        </w:rPr>
        <w:t xml:space="preserve">demonstrated </w:t>
      </w:r>
      <w:r w:rsidR="00651E17">
        <w:rPr>
          <w:sz w:val="22"/>
        </w:rPr>
        <w:t>experience in vegetation assessments who also meet</w:t>
      </w:r>
      <w:r>
        <w:rPr>
          <w:sz w:val="22"/>
        </w:rPr>
        <w:t xml:space="preserve"> either Type 1, 2 or 3 criteria in </w:t>
      </w:r>
      <w:r w:rsidR="00B60D15">
        <w:rPr>
          <w:sz w:val="22"/>
        </w:rPr>
        <w:t>the Validation Schedule of the Climate Active Licence Agreement</w:t>
      </w:r>
      <w:r w:rsidR="00651E17">
        <w:rPr>
          <w:sz w:val="22"/>
        </w:rPr>
        <w:t>.</w:t>
      </w:r>
    </w:p>
    <w:p w14:paraId="0C3D0015" w14:textId="2EEABD27" w:rsidR="00DE2C6E" w:rsidRDefault="00DE2C6E">
      <w:pPr>
        <w:spacing w:line="259" w:lineRule="auto"/>
        <w:rPr>
          <w:i/>
          <w:sz w:val="22"/>
        </w:rPr>
      </w:pPr>
      <w:r>
        <w:rPr>
          <w:i/>
          <w:sz w:val="22"/>
        </w:rPr>
        <w:br w:type="page"/>
      </w:r>
    </w:p>
    <w:p w14:paraId="3048C819" w14:textId="7A56431A" w:rsidR="00D90EC4" w:rsidRDefault="00641227" w:rsidP="009243C3">
      <w:pPr>
        <w:pStyle w:val="Heading2"/>
      </w:pPr>
      <w:bookmarkStart w:id="22" w:name="_Toc153957878"/>
      <w:r>
        <w:lastRenderedPageBreak/>
        <w:t xml:space="preserve">carbon account: </w:t>
      </w:r>
      <w:bookmarkStart w:id="23" w:name="_Toc100583170"/>
      <w:r>
        <w:t>WORKED EXAMPLE</w:t>
      </w:r>
      <w:bookmarkEnd w:id="22"/>
      <w:bookmarkEnd w:id="23"/>
      <w:r>
        <w:t xml:space="preserve"> </w:t>
      </w:r>
    </w:p>
    <w:p w14:paraId="58075D30" w14:textId="77777777" w:rsidR="009243C3" w:rsidRPr="009243C3" w:rsidRDefault="009243C3" w:rsidP="009243C3">
      <w:pPr>
        <w:rPr>
          <w:lang w:eastAsia="en-AU"/>
        </w:rPr>
      </w:pPr>
    </w:p>
    <w:p w14:paraId="1E203444" w14:textId="59F8151A" w:rsidR="00D54A39" w:rsidRPr="0046208E" w:rsidRDefault="00D54A39" w:rsidP="005D4910">
      <w:pPr>
        <w:rPr>
          <w:sz w:val="22"/>
        </w:rPr>
      </w:pPr>
      <w:r w:rsidRPr="0046208E">
        <w:rPr>
          <w:sz w:val="22"/>
        </w:rPr>
        <w:t>A</w:t>
      </w:r>
      <w:r w:rsidR="00481737">
        <w:rPr>
          <w:sz w:val="22"/>
        </w:rPr>
        <w:t xml:space="preserve"> small</w:t>
      </w:r>
      <w:r w:rsidRPr="0046208E">
        <w:rPr>
          <w:sz w:val="22"/>
        </w:rPr>
        <w:t xml:space="preserve"> Australian Capital Territory </w:t>
      </w:r>
      <w:r w:rsidR="00E01323" w:rsidRPr="0046208E">
        <w:rPr>
          <w:sz w:val="22"/>
        </w:rPr>
        <w:t xml:space="preserve">beef </w:t>
      </w:r>
      <w:r w:rsidRPr="0046208E">
        <w:rPr>
          <w:sz w:val="22"/>
        </w:rPr>
        <w:t xml:space="preserve">producer planted </w:t>
      </w:r>
      <w:r w:rsidR="00FB2CE0" w:rsidRPr="0046208E">
        <w:rPr>
          <w:sz w:val="22"/>
        </w:rPr>
        <w:t xml:space="preserve">2 hectares of </w:t>
      </w:r>
      <w:r w:rsidR="0086339A" w:rsidRPr="0046208E">
        <w:rPr>
          <w:sz w:val="22"/>
        </w:rPr>
        <w:t xml:space="preserve">a mixed environmental planting </w:t>
      </w:r>
      <w:r w:rsidRPr="0046208E">
        <w:rPr>
          <w:sz w:val="22"/>
        </w:rPr>
        <w:t>in 1990</w:t>
      </w:r>
      <w:r w:rsidR="00EC5E78">
        <w:rPr>
          <w:sz w:val="22"/>
        </w:rPr>
        <w:t xml:space="preserve"> (small planting)</w:t>
      </w:r>
      <w:r w:rsidR="00FB2CE0" w:rsidRPr="0046208E">
        <w:rPr>
          <w:sz w:val="22"/>
        </w:rPr>
        <w:t xml:space="preserve">. </w:t>
      </w:r>
      <w:r w:rsidR="00BF4626" w:rsidRPr="0046208E">
        <w:rPr>
          <w:sz w:val="22"/>
        </w:rPr>
        <w:t>In the 20</w:t>
      </w:r>
      <w:r w:rsidR="00C815CE" w:rsidRPr="0046208E">
        <w:rPr>
          <w:sz w:val="22"/>
        </w:rPr>
        <w:t>22</w:t>
      </w:r>
      <w:r w:rsidR="00BF4626" w:rsidRPr="0046208E">
        <w:rPr>
          <w:sz w:val="22"/>
        </w:rPr>
        <w:t xml:space="preserve"> financial year, the plot sequestered </w:t>
      </w:r>
      <w:r w:rsidR="0086339A" w:rsidRPr="0046208E">
        <w:rPr>
          <w:sz w:val="22"/>
        </w:rPr>
        <w:t>1</w:t>
      </w:r>
      <w:r w:rsidR="00BF4626" w:rsidRPr="0046208E">
        <w:rPr>
          <w:sz w:val="22"/>
        </w:rPr>
        <w:t xml:space="preserve"> t of carbon in above- and below-ground tree biomass, and </w:t>
      </w:r>
      <w:r w:rsidR="0086339A" w:rsidRPr="0046208E">
        <w:rPr>
          <w:sz w:val="22"/>
        </w:rPr>
        <w:t>0.4</w:t>
      </w:r>
      <w:r w:rsidR="00BF4626" w:rsidRPr="0046208E">
        <w:rPr>
          <w:sz w:val="22"/>
        </w:rPr>
        <w:t xml:space="preserve"> t of carbon in debris, making a total of 1</w:t>
      </w:r>
      <w:r w:rsidR="0086339A" w:rsidRPr="0046208E">
        <w:rPr>
          <w:sz w:val="22"/>
        </w:rPr>
        <w:t>.4</w:t>
      </w:r>
      <w:r w:rsidR="00BF4626" w:rsidRPr="0046208E">
        <w:rPr>
          <w:sz w:val="22"/>
        </w:rPr>
        <w:t xml:space="preserve"> t of carbon.</w:t>
      </w:r>
      <w:r w:rsidR="0093232E" w:rsidRPr="0046208E">
        <w:rPr>
          <w:sz w:val="22"/>
        </w:rPr>
        <w:t xml:space="preserve"> This is equivalent to </w:t>
      </w:r>
      <w:r w:rsidR="0086339A" w:rsidRPr="0046208E">
        <w:rPr>
          <w:sz w:val="22"/>
        </w:rPr>
        <w:t>5.1</w:t>
      </w:r>
      <w:r w:rsidR="0093232E" w:rsidRPr="0046208E">
        <w:rPr>
          <w:sz w:val="22"/>
        </w:rPr>
        <w:t xml:space="preserve"> t of carbon dioxide (</w:t>
      </w:r>
      <w:r w:rsidR="00354D3B">
        <w:rPr>
          <w:sz w:val="22"/>
        </w:rPr>
        <w:t xml:space="preserve">t </w:t>
      </w:r>
      <w:r w:rsidR="00354D3B" w:rsidRPr="00354D3B">
        <w:rPr>
          <w:sz w:val="22"/>
        </w:rPr>
        <w:t>CO</w:t>
      </w:r>
      <w:r w:rsidR="00354D3B" w:rsidRPr="0046046A">
        <w:rPr>
          <w:sz w:val="22"/>
          <w:vertAlign w:val="subscript"/>
        </w:rPr>
        <w:t>2</w:t>
      </w:r>
      <w:r w:rsidR="0093232E" w:rsidRPr="0046208E">
        <w:rPr>
          <w:sz w:val="22"/>
        </w:rPr>
        <w:t xml:space="preserve">-e). The abatement, after </w:t>
      </w:r>
      <w:r w:rsidR="007D2C88">
        <w:rPr>
          <w:sz w:val="22"/>
        </w:rPr>
        <w:t xml:space="preserve">applying a </w:t>
      </w:r>
      <w:r w:rsidR="00481737">
        <w:rPr>
          <w:sz w:val="22"/>
        </w:rPr>
        <w:t>30</w:t>
      </w:r>
      <w:r w:rsidR="007D2C88">
        <w:rPr>
          <w:sz w:val="22"/>
        </w:rPr>
        <w:t xml:space="preserve">% </w:t>
      </w:r>
      <w:r w:rsidR="00481737">
        <w:rPr>
          <w:sz w:val="22"/>
        </w:rPr>
        <w:t>discount factor</w:t>
      </w:r>
      <w:r w:rsidR="007D2C88">
        <w:rPr>
          <w:sz w:val="22"/>
        </w:rPr>
        <w:t xml:space="preserve">, </w:t>
      </w:r>
      <w:r w:rsidR="0093232E" w:rsidRPr="0046208E">
        <w:rPr>
          <w:sz w:val="22"/>
        </w:rPr>
        <w:t xml:space="preserve">is </w:t>
      </w:r>
      <w:r w:rsidR="002E0E45" w:rsidRPr="0046208E">
        <w:rPr>
          <w:sz w:val="22"/>
        </w:rPr>
        <w:t>3.</w:t>
      </w:r>
      <w:r w:rsidR="00FE00DB">
        <w:rPr>
          <w:sz w:val="22"/>
        </w:rPr>
        <w:t>6</w:t>
      </w:r>
      <w:r w:rsidR="00FE00DB" w:rsidRPr="0046208E">
        <w:rPr>
          <w:sz w:val="22"/>
        </w:rPr>
        <w:t xml:space="preserve"> </w:t>
      </w:r>
      <w:r w:rsidR="0093232E" w:rsidRPr="0046208E">
        <w:rPr>
          <w:sz w:val="22"/>
        </w:rPr>
        <w:t xml:space="preserve">t </w:t>
      </w:r>
      <w:r w:rsidR="00354D3B" w:rsidRPr="00354D3B">
        <w:rPr>
          <w:sz w:val="22"/>
        </w:rPr>
        <w:t>CO</w:t>
      </w:r>
      <w:r w:rsidR="00354D3B" w:rsidRPr="0046046A">
        <w:rPr>
          <w:sz w:val="22"/>
          <w:vertAlign w:val="subscript"/>
        </w:rPr>
        <w:t>2</w:t>
      </w:r>
      <w:r w:rsidR="0093232E" w:rsidRPr="0046208E">
        <w:rPr>
          <w:sz w:val="22"/>
        </w:rPr>
        <w:t xml:space="preserve">-e. This last figure is included in the carbon account </w:t>
      </w:r>
      <w:r w:rsidR="00E01323" w:rsidRPr="0046208E">
        <w:rPr>
          <w:sz w:val="22"/>
        </w:rPr>
        <w:t xml:space="preserve">to ‘inset’ (rather than ‘offset’ via an external source of carbon credits) </w:t>
      </w:r>
      <w:r w:rsidR="002F43F6" w:rsidRPr="0046208E">
        <w:rPr>
          <w:sz w:val="22"/>
        </w:rPr>
        <w:t xml:space="preserve">the </w:t>
      </w:r>
      <w:r w:rsidR="00A128C8" w:rsidRPr="0046208E">
        <w:rPr>
          <w:sz w:val="22"/>
        </w:rPr>
        <w:t>supply chain emissions</w:t>
      </w:r>
      <w:r w:rsidR="00E01323" w:rsidRPr="0046208E">
        <w:rPr>
          <w:sz w:val="22"/>
        </w:rPr>
        <w:t>.</w:t>
      </w:r>
      <w:r w:rsidR="00510AF8">
        <w:rPr>
          <w:sz w:val="22"/>
        </w:rPr>
        <w:t xml:space="preserve"> </w:t>
      </w:r>
      <w:r w:rsidR="0055688D">
        <w:rPr>
          <w:sz w:val="22"/>
        </w:rPr>
        <w:t>A simplified example of the carbon account is provided below.</w:t>
      </w:r>
    </w:p>
    <w:p w14:paraId="31136769" w14:textId="47E8D6A9" w:rsidR="00E01323" w:rsidRDefault="00E01323" w:rsidP="005D4910"/>
    <w:p w14:paraId="20BE8EE6" w14:textId="2D2E6281" w:rsidR="00241E91" w:rsidRPr="00241E91" w:rsidRDefault="00241E91" w:rsidP="00241E91">
      <w:pPr>
        <w:pStyle w:val="Caption"/>
        <w:keepNext/>
        <w:rPr>
          <w:sz w:val="22"/>
          <w:szCs w:val="22"/>
        </w:rPr>
      </w:pPr>
      <w:r w:rsidRPr="00EB1B7B">
        <w:rPr>
          <w:sz w:val="22"/>
          <w:szCs w:val="22"/>
        </w:rPr>
        <w:t xml:space="preserve">Table </w:t>
      </w:r>
      <w:r w:rsidRPr="00EB1B7B">
        <w:rPr>
          <w:sz w:val="22"/>
          <w:szCs w:val="22"/>
        </w:rPr>
        <w:fldChar w:fldCharType="begin"/>
      </w:r>
      <w:r w:rsidRPr="00EB1B7B">
        <w:rPr>
          <w:sz w:val="22"/>
          <w:szCs w:val="22"/>
        </w:rPr>
        <w:instrText xml:space="preserve"> SEQ Table \* ARABIC </w:instrText>
      </w:r>
      <w:r w:rsidRPr="00EB1B7B">
        <w:rPr>
          <w:sz w:val="22"/>
          <w:szCs w:val="22"/>
        </w:rPr>
        <w:fldChar w:fldCharType="separate"/>
      </w:r>
      <w:r w:rsidR="00964DC1">
        <w:rPr>
          <w:noProof/>
          <w:sz w:val="22"/>
          <w:szCs w:val="22"/>
        </w:rPr>
        <w:t>1</w:t>
      </w:r>
      <w:r w:rsidRPr="00EB1B7B">
        <w:rPr>
          <w:sz w:val="22"/>
          <w:szCs w:val="22"/>
        </w:rPr>
        <w:fldChar w:fldCharType="end"/>
      </w:r>
      <w:r w:rsidRPr="00EB1B7B">
        <w:rPr>
          <w:sz w:val="22"/>
          <w:szCs w:val="22"/>
        </w:rPr>
        <w:t xml:space="preserve">. </w:t>
      </w:r>
      <w:r w:rsidRPr="00241E91">
        <w:rPr>
          <w:sz w:val="22"/>
          <w:szCs w:val="22"/>
        </w:rPr>
        <w:t>Simplified example of a carbon account with carbon removals from tree plantings</w:t>
      </w:r>
    </w:p>
    <w:tbl>
      <w:tblPr>
        <w:tblW w:w="6512" w:type="dxa"/>
        <w:tblLook w:val="04A0" w:firstRow="1" w:lastRow="0" w:firstColumn="1" w:lastColumn="0" w:noHBand="0" w:noVBand="1"/>
      </w:tblPr>
      <w:tblGrid>
        <w:gridCol w:w="4721"/>
        <w:gridCol w:w="1791"/>
      </w:tblGrid>
      <w:tr w:rsidR="00C815CE" w:rsidRPr="00C815CE" w14:paraId="18E7E832" w14:textId="77777777" w:rsidTr="0086339A">
        <w:trPr>
          <w:trHeight w:val="289"/>
        </w:trPr>
        <w:tc>
          <w:tcPr>
            <w:tcW w:w="4721" w:type="dxa"/>
            <w:tcBorders>
              <w:top w:val="nil"/>
              <w:left w:val="nil"/>
              <w:bottom w:val="single" w:sz="8" w:space="0" w:color="9DD5D7"/>
              <w:right w:val="nil"/>
            </w:tcBorders>
            <w:shd w:val="clear" w:color="auto" w:fill="auto"/>
            <w:vAlign w:val="center"/>
            <w:hideMark/>
          </w:tcPr>
          <w:p w14:paraId="4D0D85F7" w14:textId="77777777" w:rsidR="00C815CE" w:rsidRPr="00EA2810" w:rsidRDefault="00C815CE" w:rsidP="00C815CE">
            <w:pPr>
              <w:spacing w:after="0" w:line="240" w:lineRule="auto"/>
              <w:rPr>
                <w:sz w:val="22"/>
              </w:rPr>
            </w:pPr>
            <w:r w:rsidRPr="00EA2810">
              <w:rPr>
                <w:sz w:val="22"/>
              </w:rPr>
              <w:t>Enteric Methane</w:t>
            </w:r>
          </w:p>
        </w:tc>
        <w:tc>
          <w:tcPr>
            <w:tcW w:w="1791" w:type="dxa"/>
            <w:tcBorders>
              <w:top w:val="nil"/>
              <w:left w:val="nil"/>
              <w:bottom w:val="single" w:sz="8" w:space="0" w:color="9DD5D7"/>
              <w:right w:val="nil"/>
            </w:tcBorders>
            <w:shd w:val="clear" w:color="auto" w:fill="auto"/>
            <w:vAlign w:val="center"/>
            <w:hideMark/>
          </w:tcPr>
          <w:p w14:paraId="1AD92EDF" w14:textId="77777777" w:rsidR="00C815CE" w:rsidRPr="00EA2810" w:rsidRDefault="00C815CE" w:rsidP="00C815CE">
            <w:pPr>
              <w:spacing w:after="0" w:line="240" w:lineRule="auto"/>
              <w:jc w:val="right"/>
              <w:rPr>
                <w:sz w:val="22"/>
              </w:rPr>
            </w:pPr>
            <w:r w:rsidRPr="00EA2810">
              <w:rPr>
                <w:sz w:val="22"/>
              </w:rPr>
              <w:t>150</w:t>
            </w:r>
          </w:p>
        </w:tc>
      </w:tr>
      <w:tr w:rsidR="00C815CE" w:rsidRPr="00C815CE" w14:paraId="53236F5E" w14:textId="77777777" w:rsidTr="0086339A">
        <w:trPr>
          <w:trHeight w:val="712"/>
        </w:trPr>
        <w:tc>
          <w:tcPr>
            <w:tcW w:w="4721" w:type="dxa"/>
            <w:tcBorders>
              <w:top w:val="nil"/>
              <w:left w:val="nil"/>
              <w:bottom w:val="single" w:sz="8" w:space="0" w:color="9DD5D7"/>
              <w:right w:val="nil"/>
            </w:tcBorders>
            <w:shd w:val="clear" w:color="auto" w:fill="auto"/>
            <w:vAlign w:val="center"/>
            <w:hideMark/>
          </w:tcPr>
          <w:p w14:paraId="13C38F13" w14:textId="77777777" w:rsidR="00C815CE" w:rsidRPr="00EA2810" w:rsidRDefault="00C815CE" w:rsidP="00C815CE">
            <w:pPr>
              <w:spacing w:after="0" w:line="240" w:lineRule="auto"/>
              <w:rPr>
                <w:sz w:val="22"/>
              </w:rPr>
            </w:pPr>
            <w:r w:rsidRPr="00EA2810">
              <w:rPr>
                <w:sz w:val="22"/>
              </w:rPr>
              <w:t>Diesel Consumption, all supply chain</w:t>
            </w:r>
          </w:p>
        </w:tc>
        <w:tc>
          <w:tcPr>
            <w:tcW w:w="1791" w:type="dxa"/>
            <w:tcBorders>
              <w:top w:val="nil"/>
              <w:left w:val="nil"/>
              <w:bottom w:val="single" w:sz="8" w:space="0" w:color="9DD5D7"/>
              <w:right w:val="nil"/>
            </w:tcBorders>
            <w:shd w:val="clear" w:color="auto" w:fill="auto"/>
            <w:vAlign w:val="center"/>
            <w:hideMark/>
          </w:tcPr>
          <w:p w14:paraId="50547543" w14:textId="77777777" w:rsidR="00C815CE" w:rsidRPr="00EA2810" w:rsidRDefault="00C815CE" w:rsidP="00C815CE">
            <w:pPr>
              <w:spacing w:after="0" w:line="240" w:lineRule="auto"/>
              <w:jc w:val="right"/>
              <w:rPr>
                <w:sz w:val="22"/>
              </w:rPr>
            </w:pPr>
            <w:r w:rsidRPr="00EA2810">
              <w:rPr>
                <w:sz w:val="22"/>
              </w:rPr>
              <w:t>5</w:t>
            </w:r>
          </w:p>
        </w:tc>
      </w:tr>
      <w:tr w:rsidR="00C815CE" w:rsidRPr="00C815CE" w14:paraId="6A5EC113" w14:textId="77777777" w:rsidTr="0086339A">
        <w:trPr>
          <w:trHeight w:val="173"/>
        </w:trPr>
        <w:tc>
          <w:tcPr>
            <w:tcW w:w="4721" w:type="dxa"/>
            <w:tcBorders>
              <w:top w:val="nil"/>
              <w:left w:val="nil"/>
              <w:bottom w:val="single" w:sz="8" w:space="0" w:color="9DD5D7"/>
              <w:right w:val="nil"/>
            </w:tcBorders>
            <w:shd w:val="clear" w:color="auto" w:fill="auto"/>
            <w:vAlign w:val="center"/>
            <w:hideMark/>
          </w:tcPr>
          <w:p w14:paraId="117455CC" w14:textId="77777777" w:rsidR="00C815CE" w:rsidRPr="00EA2810" w:rsidRDefault="00C815CE" w:rsidP="00C815CE">
            <w:pPr>
              <w:spacing w:after="0" w:line="240" w:lineRule="auto"/>
              <w:rPr>
                <w:sz w:val="22"/>
              </w:rPr>
            </w:pPr>
            <w:r w:rsidRPr="00EA2810">
              <w:rPr>
                <w:sz w:val="22"/>
              </w:rPr>
              <w:t>Fertiliser</w:t>
            </w:r>
          </w:p>
        </w:tc>
        <w:tc>
          <w:tcPr>
            <w:tcW w:w="1791" w:type="dxa"/>
            <w:tcBorders>
              <w:top w:val="nil"/>
              <w:left w:val="nil"/>
              <w:bottom w:val="single" w:sz="8" w:space="0" w:color="9DD5D7"/>
              <w:right w:val="nil"/>
            </w:tcBorders>
            <w:shd w:val="clear" w:color="auto" w:fill="auto"/>
            <w:vAlign w:val="center"/>
            <w:hideMark/>
          </w:tcPr>
          <w:p w14:paraId="370C351F" w14:textId="77777777" w:rsidR="00C815CE" w:rsidRPr="00EA2810" w:rsidRDefault="00C815CE" w:rsidP="00C815CE">
            <w:pPr>
              <w:spacing w:after="0" w:line="240" w:lineRule="auto"/>
              <w:jc w:val="right"/>
              <w:rPr>
                <w:sz w:val="22"/>
              </w:rPr>
            </w:pPr>
            <w:r w:rsidRPr="00EA2810">
              <w:rPr>
                <w:sz w:val="22"/>
              </w:rPr>
              <w:t>4</w:t>
            </w:r>
          </w:p>
        </w:tc>
      </w:tr>
      <w:tr w:rsidR="00C815CE" w:rsidRPr="00C815CE" w14:paraId="28695EBF" w14:textId="77777777" w:rsidTr="0086339A">
        <w:trPr>
          <w:trHeight w:val="571"/>
        </w:trPr>
        <w:tc>
          <w:tcPr>
            <w:tcW w:w="4721" w:type="dxa"/>
            <w:tcBorders>
              <w:top w:val="nil"/>
              <w:left w:val="nil"/>
              <w:bottom w:val="single" w:sz="8" w:space="0" w:color="9DD5D7"/>
              <w:right w:val="nil"/>
            </w:tcBorders>
            <w:shd w:val="clear" w:color="auto" w:fill="auto"/>
            <w:vAlign w:val="center"/>
            <w:hideMark/>
          </w:tcPr>
          <w:p w14:paraId="5021D56F" w14:textId="77777777" w:rsidR="00C815CE" w:rsidRPr="00EA2810" w:rsidRDefault="00C815CE" w:rsidP="00C815CE">
            <w:pPr>
              <w:spacing w:after="0" w:line="240" w:lineRule="auto"/>
              <w:rPr>
                <w:sz w:val="22"/>
              </w:rPr>
            </w:pPr>
            <w:r w:rsidRPr="00EA2810">
              <w:rPr>
                <w:sz w:val="22"/>
              </w:rPr>
              <w:t>Electricity Use, all supply chain</w:t>
            </w:r>
          </w:p>
        </w:tc>
        <w:tc>
          <w:tcPr>
            <w:tcW w:w="1791" w:type="dxa"/>
            <w:tcBorders>
              <w:top w:val="nil"/>
              <w:left w:val="nil"/>
              <w:bottom w:val="single" w:sz="8" w:space="0" w:color="9DD5D7"/>
              <w:right w:val="nil"/>
            </w:tcBorders>
            <w:shd w:val="clear" w:color="auto" w:fill="auto"/>
            <w:vAlign w:val="center"/>
            <w:hideMark/>
          </w:tcPr>
          <w:p w14:paraId="3D05F3DE" w14:textId="77777777" w:rsidR="00C815CE" w:rsidRPr="00EA2810" w:rsidRDefault="00C815CE" w:rsidP="00C815CE">
            <w:pPr>
              <w:spacing w:after="0" w:line="240" w:lineRule="auto"/>
              <w:jc w:val="right"/>
              <w:rPr>
                <w:sz w:val="22"/>
              </w:rPr>
            </w:pPr>
            <w:r w:rsidRPr="00EA2810">
              <w:rPr>
                <w:sz w:val="22"/>
              </w:rPr>
              <w:t>2</w:t>
            </w:r>
          </w:p>
        </w:tc>
      </w:tr>
      <w:tr w:rsidR="00C815CE" w:rsidRPr="00C815CE" w14:paraId="50B8ACDE" w14:textId="77777777" w:rsidTr="0086339A">
        <w:trPr>
          <w:trHeight w:val="571"/>
        </w:trPr>
        <w:tc>
          <w:tcPr>
            <w:tcW w:w="4721" w:type="dxa"/>
            <w:tcBorders>
              <w:top w:val="nil"/>
              <w:left w:val="nil"/>
              <w:bottom w:val="single" w:sz="8" w:space="0" w:color="9DD5D7"/>
              <w:right w:val="nil"/>
            </w:tcBorders>
            <w:shd w:val="clear" w:color="auto" w:fill="auto"/>
            <w:vAlign w:val="center"/>
            <w:hideMark/>
          </w:tcPr>
          <w:p w14:paraId="6D6489B8" w14:textId="77777777" w:rsidR="00C815CE" w:rsidRPr="00EA2810" w:rsidRDefault="00C815CE" w:rsidP="00C815CE">
            <w:pPr>
              <w:spacing w:after="0" w:line="240" w:lineRule="auto"/>
              <w:rPr>
                <w:sz w:val="22"/>
              </w:rPr>
            </w:pPr>
            <w:r w:rsidRPr="00EA2810">
              <w:rPr>
                <w:sz w:val="22"/>
              </w:rPr>
              <w:t>Total Transport and Freight</w:t>
            </w:r>
          </w:p>
        </w:tc>
        <w:tc>
          <w:tcPr>
            <w:tcW w:w="1791" w:type="dxa"/>
            <w:tcBorders>
              <w:top w:val="nil"/>
              <w:left w:val="nil"/>
              <w:bottom w:val="single" w:sz="8" w:space="0" w:color="9DD5D7"/>
              <w:right w:val="nil"/>
            </w:tcBorders>
            <w:shd w:val="clear" w:color="auto" w:fill="auto"/>
            <w:vAlign w:val="center"/>
            <w:hideMark/>
          </w:tcPr>
          <w:p w14:paraId="45044ADC" w14:textId="77777777" w:rsidR="00C815CE" w:rsidRPr="00EA2810" w:rsidRDefault="00C815CE" w:rsidP="00C815CE">
            <w:pPr>
              <w:spacing w:after="0" w:line="240" w:lineRule="auto"/>
              <w:jc w:val="right"/>
              <w:rPr>
                <w:sz w:val="22"/>
              </w:rPr>
            </w:pPr>
            <w:r w:rsidRPr="00EA2810">
              <w:rPr>
                <w:sz w:val="22"/>
              </w:rPr>
              <w:t>2</w:t>
            </w:r>
          </w:p>
        </w:tc>
      </w:tr>
      <w:tr w:rsidR="0086339A" w:rsidRPr="00C815CE" w14:paraId="095D6C03" w14:textId="77777777" w:rsidTr="00C815CE">
        <w:trPr>
          <w:trHeight w:val="571"/>
        </w:trPr>
        <w:tc>
          <w:tcPr>
            <w:tcW w:w="4721" w:type="dxa"/>
            <w:tcBorders>
              <w:top w:val="nil"/>
              <w:left w:val="nil"/>
              <w:bottom w:val="single" w:sz="8" w:space="0" w:color="9DD5D7"/>
              <w:right w:val="nil"/>
            </w:tcBorders>
            <w:shd w:val="clear" w:color="auto" w:fill="auto"/>
            <w:vAlign w:val="center"/>
          </w:tcPr>
          <w:p w14:paraId="2302AA29" w14:textId="3B97A21D" w:rsidR="0086339A" w:rsidRPr="00EA2810" w:rsidRDefault="0086339A" w:rsidP="0086339A">
            <w:pPr>
              <w:spacing w:after="0" w:line="240" w:lineRule="auto"/>
              <w:rPr>
                <w:sz w:val="22"/>
              </w:rPr>
            </w:pPr>
            <w:r w:rsidRPr="00EA2810">
              <w:rPr>
                <w:sz w:val="22"/>
              </w:rPr>
              <w:t>Purchased Feed</w:t>
            </w:r>
          </w:p>
        </w:tc>
        <w:tc>
          <w:tcPr>
            <w:tcW w:w="1791" w:type="dxa"/>
            <w:tcBorders>
              <w:top w:val="nil"/>
              <w:left w:val="nil"/>
              <w:bottom w:val="single" w:sz="8" w:space="0" w:color="9DD5D7"/>
              <w:right w:val="nil"/>
            </w:tcBorders>
            <w:shd w:val="clear" w:color="auto" w:fill="auto"/>
            <w:vAlign w:val="center"/>
          </w:tcPr>
          <w:p w14:paraId="3846A60F" w14:textId="4332F9CB" w:rsidR="0086339A" w:rsidRPr="00EA2810" w:rsidRDefault="0086339A" w:rsidP="0086339A">
            <w:pPr>
              <w:spacing w:after="0" w:line="240" w:lineRule="auto"/>
              <w:jc w:val="right"/>
              <w:rPr>
                <w:sz w:val="22"/>
              </w:rPr>
            </w:pPr>
            <w:r w:rsidRPr="00EA2810">
              <w:rPr>
                <w:sz w:val="22"/>
              </w:rPr>
              <w:t>4</w:t>
            </w:r>
          </w:p>
        </w:tc>
      </w:tr>
      <w:tr w:rsidR="0086339A" w:rsidRPr="00C815CE" w14:paraId="34C6B324" w14:textId="77777777" w:rsidTr="00C815CE">
        <w:trPr>
          <w:trHeight w:val="571"/>
        </w:trPr>
        <w:tc>
          <w:tcPr>
            <w:tcW w:w="4721" w:type="dxa"/>
            <w:tcBorders>
              <w:top w:val="nil"/>
              <w:left w:val="nil"/>
              <w:bottom w:val="single" w:sz="8" w:space="0" w:color="9DD5D7"/>
              <w:right w:val="nil"/>
            </w:tcBorders>
            <w:shd w:val="clear" w:color="auto" w:fill="auto"/>
            <w:vAlign w:val="center"/>
          </w:tcPr>
          <w:p w14:paraId="13A1F8D8" w14:textId="15A5B09F" w:rsidR="0086339A" w:rsidRPr="00EA2810" w:rsidRDefault="0086339A" w:rsidP="0086339A">
            <w:pPr>
              <w:spacing w:after="0" w:line="240" w:lineRule="auto"/>
              <w:rPr>
                <w:sz w:val="22"/>
              </w:rPr>
            </w:pPr>
            <w:r w:rsidRPr="00EA2810">
              <w:rPr>
                <w:sz w:val="22"/>
              </w:rPr>
              <w:t>Manure emissions</w:t>
            </w:r>
          </w:p>
        </w:tc>
        <w:tc>
          <w:tcPr>
            <w:tcW w:w="1791" w:type="dxa"/>
            <w:tcBorders>
              <w:top w:val="nil"/>
              <w:left w:val="nil"/>
              <w:bottom w:val="single" w:sz="8" w:space="0" w:color="9DD5D7"/>
              <w:right w:val="nil"/>
            </w:tcBorders>
            <w:shd w:val="clear" w:color="auto" w:fill="auto"/>
            <w:vAlign w:val="center"/>
          </w:tcPr>
          <w:p w14:paraId="47D440CC" w14:textId="10758F5E" w:rsidR="0086339A" w:rsidRPr="00EA2810" w:rsidRDefault="0086339A" w:rsidP="0086339A">
            <w:pPr>
              <w:spacing w:after="0" w:line="240" w:lineRule="auto"/>
              <w:jc w:val="right"/>
              <w:rPr>
                <w:sz w:val="22"/>
              </w:rPr>
            </w:pPr>
            <w:r w:rsidRPr="00EA2810">
              <w:rPr>
                <w:sz w:val="22"/>
              </w:rPr>
              <w:t>15</w:t>
            </w:r>
          </w:p>
        </w:tc>
      </w:tr>
      <w:tr w:rsidR="006572D4" w:rsidRPr="00C815CE" w14:paraId="05911D3E" w14:textId="77777777" w:rsidTr="00C815CE">
        <w:trPr>
          <w:trHeight w:val="571"/>
        </w:trPr>
        <w:tc>
          <w:tcPr>
            <w:tcW w:w="4721" w:type="dxa"/>
            <w:tcBorders>
              <w:top w:val="nil"/>
              <w:left w:val="nil"/>
              <w:bottom w:val="single" w:sz="8" w:space="0" w:color="9DD5D7"/>
              <w:right w:val="nil"/>
            </w:tcBorders>
            <w:shd w:val="clear" w:color="auto" w:fill="auto"/>
            <w:vAlign w:val="center"/>
          </w:tcPr>
          <w:p w14:paraId="4951E793" w14:textId="6542C6FD" w:rsidR="006572D4" w:rsidRPr="00EA2810" w:rsidRDefault="006572D4" w:rsidP="0086339A">
            <w:pPr>
              <w:spacing w:after="0" w:line="240" w:lineRule="auto"/>
              <w:rPr>
                <w:sz w:val="22"/>
              </w:rPr>
            </w:pPr>
            <w:r>
              <w:rPr>
                <w:sz w:val="22"/>
              </w:rPr>
              <w:t>Emissions sub-total</w:t>
            </w:r>
          </w:p>
        </w:tc>
        <w:tc>
          <w:tcPr>
            <w:tcW w:w="1791" w:type="dxa"/>
            <w:tcBorders>
              <w:top w:val="nil"/>
              <w:left w:val="nil"/>
              <w:bottom w:val="single" w:sz="8" w:space="0" w:color="9DD5D7"/>
              <w:right w:val="nil"/>
            </w:tcBorders>
            <w:shd w:val="clear" w:color="auto" w:fill="auto"/>
            <w:vAlign w:val="center"/>
          </w:tcPr>
          <w:p w14:paraId="662DC951" w14:textId="11170B1F" w:rsidR="006572D4" w:rsidRPr="00EA2810" w:rsidRDefault="006572D4" w:rsidP="0086339A">
            <w:pPr>
              <w:spacing w:after="0" w:line="240" w:lineRule="auto"/>
              <w:jc w:val="right"/>
              <w:rPr>
                <w:sz w:val="22"/>
              </w:rPr>
            </w:pPr>
            <w:r>
              <w:rPr>
                <w:sz w:val="22"/>
              </w:rPr>
              <w:t>182</w:t>
            </w:r>
          </w:p>
        </w:tc>
      </w:tr>
      <w:tr w:rsidR="0086339A" w:rsidRPr="00C815CE" w14:paraId="4E64621D" w14:textId="77777777" w:rsidTr="00C815CE">
        <w:trPr>
          <w:trHeight w:val="571"/>
        </w:trPr>
        <w:tc>
          <w:tcPr>
            <w:tcW w:w="4721" w:type="dxa"/>
            <w:tcBorders>
              <w:top w:val="nil"/>
              <w:left w:val="nil"/>
              <w:bottom w:val="single" w:sz="8" w:space="0" w:color="9DD5D7"/>
              <w:right w:val="nil"/>
            </w:tcBorders>
            <w:shd w:val="clear" w:color="auto" w:fill="auto"/>
            <w:vAlign w:val="center"/>
          </w:tcPr>
          <w:p w14:paraId="34DE1F68" w14:textId="684F73F1" w:rsidR="0086339A" w:rsidRPr="00EA2810" w:rsidRDefault="0086339A" w:rsidP="0086339A">
            <w:pPr>
              <w:spacing w:after="0" w:line="240" w:lineRule="auto"/>
              <w:rPr>
                <w:sz w:val="22"/>
              </w:rPr>
            </w:pPr>
            <w:r w:rsidRPr="00EA2810">
              <w:rPr>
                <w:sz w:val="22"/>
              </w:rPr>
              <w:t xml:space="preserve">Tree planting </w:t>
            </w:r>
            <w:r w:rsidR="00270B99">
              <w:rPr>
                <w:sz w:val="22"/>
              </w:rPr>
              <w:t>removals</w:t>
            </w:r>
          </w:p>
        </w:tc>
        <w:tc>
          <w:tcPr>
            <w:tcW w:w="1791" w:type="dxa"/>
            <w:tcBorders>
              <w:top w:val="nil"/>
              <w:left w:val="nil"/>
              <w:bottom w:val="single" w:sz="8" w:space="0" w:color="9DD5D7"/>
              <w:right w:val="nil"/>
            </w:tcBorders>
            <w:shd w:val="clear" w:color="auto" w:fill="auto"/>
            <w:vAlign w:val="center"/>
          </w:tcPr>
          <w:p w14:paraId="4867BA56" w14:textId="4CA4DD10" w:rsidR="0086339A" w:rsidRPr="00EA2810" w:rsidRDefault="002E0E45" w:rsidP="0086339A">
            <w:pPr>
              <w:spacing w:after="0" w:line="240" w:lineRule="auto"/>
              <w:jc w:val="right"/>
              <w:rPr>
                <w:sz w:val="22"/>
              </w:rPr>
            </w:pPr>
            <w:r w:rsidRPr="00EA2810">
              <w:rPr>
                <w:sz w:val="22"/>
              </w:rPr>
              <w:t>-3.</w:t>
            </w:r>
            <w:r w:rsidR="00FE00DB">
              <w:rPr>
                <w:sz w:val="22"/>
              </w:rPr>
              <w:t>6</w:t>
            </w:r>
          </w:p>
        </w:tc>
      </w:tr>
      <w:tr w:rsidR="0086339A" w:rsidRPr="00C815CE" w14:paraId="548543C1" w14:textId="77777777" w:rsidTr="0086339A">
        <w:trPr>
          <w:trHeight w:val="289"/>
        </w:trPr>
        <w:tc>
          <w:tcPr>
            <w:tcW w:w="4721" w:type="dxa"/>
            <w:tcBorders>
              <w:top w:val="nil"/>
              <w:left w:val="nil"/>
              <w:bottom w:val="single" w:sz="8" w:space="0" w:color="9DD5D7"/>
              <w:right w:val="nil"/>
            </w:tcBorders>
            <w:shd w:val="clear" w:color="auto" w:fill="auto"/>
            <w:vAlign w:val="center"/>
          </w:tcPr>
          <w:p w14:paraId="57CC9D69" w14:textId="4B1FDA90" w:rsidR="0086339A" w:rsidRPr="00EA2810" w:rsidRDefault="006572D4" w:rsidP="0086339A">
            <w:pPr>
              <w:spacing w:after="0" w:line="240" w:lineRule="auto"/>
              <w:rPr>
                <w:sz w:val="22"/>
              </w:rPr>
            </w:pPr>
            <w:r>
              <w:rPr>
                <w:sz w:val="22"/>
              </w:rPr>
              <w:t>Net</w:t>
            </w:r>
            <w:r w:rsidR="0086339A" w:rsidRPr="00EA2810">
              <w:rPr>
                <w:sz w:val="22"/>
              </w:rPr>
              <w:t xml:space="preserve"> inventory emissions </w:t>
            </w:r>
            <w:r w:rsidR="00407DBE">
              <w:rPr>
                <w:sz w:val="22"/>
              </w:rPr>
              <w:t>for this reporting period</w:t>
            </w:r>
          </w:p>
        </w:tc>
        <w:tc>
          <w:tcPr>
            <w:tcW w:w="1791" w:type="dxa"/>
            <w:tcBorders>
              <w:top w:val="nil"/>
              <w:left w:val="nil"/>
              <w:bottom w:val="single" w:sz="8" w:space="0" w:color="9DD5D7"/>
              <w:right w:val="nil"/>
            </w:tcBorders>
            <w:shd w:val="clear" w:color="auto" w:fill="auto"/>
            <w:vAlign w:val="center"/>
          </w:tcPr>
          <w:p w14:paraId="5FBF9A09" w14:textId="6321ABE9" w:rsidR="0086339A" w:rsidRPr="00EA2810" w:rsidRDefault="006572D4" w:rsidP="0086339A">
            <w:pPr>
              <w:spacing w:after="0" w:line="240" w:lineRule="auto"/>
              <w:jc w:val="right"/>
              <w:rPr>
                <w:sz w:val="22"/>
              </w:rPr>
            </w:pPr>
            <w:r>
              <w:rPr>
                <w:sz w:val="22"/>
              </w:rPr>
              <w:t>178.4</w:t>
            </w:r>
          </w:p>
        </w:tc>
      </w:tr>
    </w:tbl>
    <w:p w14:paraId="1845DD55" w14:textId="77777777" w:rsidR="009A671E" w:rsidRDefault="009A671E" w:rsidP="009243C3">
      <w:pPr>
        <w:sectPr w:rsidR="009A671E" w:rsidSect="00641227">
          <w:headerReference w:type="even" r:id="rId24"/>
          <w:headerReference w:type="default" r:id="rId25"/>
          <w:footerReference w:type="even" r:id="rId26"/>
          <w:footerReference w:type="default" r:id="rId27"/>
          <w:headerReference w:type="first" r:id="rId28"/>
          <w:pgSz w:w="11907" w:h="16839"/>
          <w:pgMar w:top="2378" w:right="1797" w:bottom="1440" w:left="1797" w:header="737" w:footer="737" w:gutter="0"/>
          <w:pgNumType w:start="1"/>
          <w:cols w:space="708"/>
          <w:docGrid w:linePitch="360"/>
        </w:sectPr>
      </w:pPr>
    </w:p>
    <w:p w14:paraId="733131C8" w14:textId="5BBAEC67" w:rsidR="00D90EC4" w:rsidRPr="005D4910" w:rsidRDefault="009243C3" w:rsidP="009243C3">
      <w:pPr>
        <w:pStyle w:val="Heading1"/>
        <w:numPr>
          <w:ilvl w:val="0"/>
          <w:numId w:val="0"/>
        </w:numPr>
      </w:pPr>
      <w:bookmarkStart w:id="24" w:name="_Toc100583171"/>
      <w:bookmarkStart w:id="25" w:name="_Toc153957879"/>
      <w:r>
        <w:lastRenderedPageBreak/>
        <w:t xml:space="preserve">APPENDIX A: </w:t>
      </w:r>
      <w:r w:rsidR="00641227" w:rsidRPr="005D4910">
        <w:t xml:space="preserve">FULL REQUIREMENTS TO ACCOUNT FOR </w:t>
      </w:r>
      <w:r w:rsidR="00270B99">
        <w:t>REMOVALS</w:t>
      </w:r>
      <w:r w:rsidR="00641227" w:rsidRPr="005D4910">
        <w:t xml:space="preserve"> FROM </w:t>
      </w:r>
      <w:r w:rsidR="002B6CF2">
        <w:t xml:space="preserve">TREE </w:t>
      </w:r>
      <w:r w:rsidR="00641227" w:rsidRPr="005D4910">
        <w:t>PLANTINGS</w:t>
      </w:r>
      <w:bookmarkEnd w:id="24"/>
      <w:bookmarkEnd w:id="25"/>
      <w:r w:rsidR="00641227" w:rsidRPr="005D4910">
        <w:t xml:space="preserve"> </w:t>
      </w:r>
    </w:p>
    <w:p w14:paraId="0AD720A5" w14:textId="77777777" w:rsidR="00641227" w:rsidRPr="00641227" w:rsidRDefault="00641227" w:rsidP="00627695">
      <w:pPr>
        <w:pStyle w:val="TOC1"/>
      </w:pPr>
    </w:p>
    <w:p w14:paraId="60BE64F0" w14:textId="2701CB0B" w:rsidR="00115863" w:rsidRDefault="00641227" w:rsidP="009243C3">
      <w:pPr>
        <w:pStyle w:val="Heading2"/>
      </w:pPr>
      <w:bookmarkStart w:id="26" w:name="_Toc100583172"/>
      <w:bookmarkStart w:id="27" w:name="_Toc153957880"/>
      <w:r w:rsidRPr="005D4910">
        <w:t>ABOUT THIS DOCUMENT</w:t>
      </w:r>
      <w:bookmarkEnd w:id="26"/>
      <w:bookmarkEnd w:id="27"/>
    </w:p>
    <w:p w14:paraId="62A7A829" w14:textId="77777777" w:rsidR="009243C3" w:rsidRPr="009243C3" w:rsidRDefault="009243C3" w:rsidP="009243C3">
      <w:pPr>
        <w:rPr>
          <w:lang w:eastAsia="en-AU"/>
        </w:rPr>
      </w:pPr>
    </w:p>
    <w:p w14:paraId="033341E1" w14:textId="5676EEF1" w:rsidR="00115863" w:rsidRPr="008A598A" w:rsidRDefault="00115863" w:rsidP="005D4910">
      <w:pPr>
        <w:rPr>
          <w:sz w:val="22"/>
        </w:rPr>
      </w:pPr>
      <w:r w:rsidRPr="008A598A">
        <w:rPr>
          <w:sz w:val="22"/>
        </w:rPr>
        <w:t>Th</w:t>
      </w:r>
      <w:r w:rsidR="002968FE" w:rsidRPr="008A598A">
        <w:rPr>
          <w:sz w:val="22"/>
        </w:rPr>
        <w:t>is</w:t>
      </w:r>
      <w:r w:rsidRPr="008A598A">
        <w:rPr>
          <w:sz w:val="22"/>
        </w:rPr>
        <w:t xml:space="preserve"> document </w:t>
      </w:r>
      <w:r w:rsidR="002968FE" w:rsidRPr="008A598A">
        <w:rPr>
          <w:sz w:val="22"/>
        </w:rPr>
        <w:t xml:space="preserve">details </w:t>
      </w:r>
      <w:r w:rsidRPr="008A598A">
        <w:rPr>
          <w:sz w:val="22"/>
        </w:rPr>
        <w:t xml:space="preserve">the </w:t>
      </w:r>
      <w:r w:rsidR="002968FE" w:rsidRPr="008A598A">
        <w:rPr>
          <w:sz w:val="22"/>
        </w:rPr>
        <w:t xml:space="preserve">full </w:t>
      </w:r>
      <w:r w:rsidRPr="008A598A">
        <w:rPr>
          <w:sz w:val="22"/>
        </w:rPr>
        <w:t xml:space="preserve">requirements that must be met to add carbon </w:t>
      </w:r>
      <w:r w:rsidR="00270B99">
        <w:rPr>
          <w:sz w:val="22"/>
        </w:rPr>
        <w:t>removals</w:t>
      </w:r>
      <w:r w:rsidRPr="008A598A">
        <w:rPr>
          <w:sz w:val="22"/>
        </w:rPr>
        <w:t xml:space="preserve"> by plantings to a Climate Active organisation or product carbon account. The requirements pertain to mass plantings, not to landscape plantings such as gardens, avenues or specimen trees.</w:t>
      </w:r>
    </w:p>
    <w:p w14:paraId="6072FD6C" w14:textId="2BB97BDA" w:rsidR="00115863" w:rsidRPr="008A598A" w:rsidRDefault="00115863" w:rsidP="005D4910">
      <w:pPr>
        <w:rPr>
          <w:sz w:val="22"/>
        </w:rPr>
      </w:pPr>
      <w:r w:rsidRPr="008A598A">
        <w:rPr>
          <w:sz w:val="22"/>
        </w:rPr>
        <w:t xml:space="preserve">Carbon </w:t>
      </w:r>
      <w:r w:rsidR="00270B99">
        <w:rPr>
          <w:sz w:val="22"/>
        </w:rPr>
        <w:t>removals</w:t>
      </w:r>
      <w:r w:rsidRPr="008A598A">
        <w:rPr>
          <w:sz w:val="22"/>
        </w:rPr>
        <w:t xml:space="preserve"> is estimated by modelling carbon in the above and below ground tree and shrub biomass, and coarse woody debris, of plantings.</w:t>
      </w:r>
    </w:p>
    <w:p w14:paraId="36710A47" w14:textId="576C1B86" w:rsidR="00115863" w:rsidRPr="008A598A" w:rsidRDefault="00115863" w:rsidP="005D4910">
      <w:pPr>
        <w:rPr>
          <w:sz w:val="22"/>
        </w:rPr>
      </w:pPr>
      <w:r w:rsidRPr="008A598A">
        <w:rPr>
          <w:sz w:val="22"/>
        </w:rPr>
        <w:t>This document was developed with reference to the Carbon Credits (Carbon Farming Initiative) (Reforestation by Environmental or Mallee Plantings—</w:t>
      </w:r>
      <w:proofErr w:type="spellStart"/>
      <w:r w:rsidRPr="008A598A">
        <w:rPr>
          <w:sz w:val="22"/>
        </w:rPr>
        <w:t>FullCAM</w:t>
      </w:r>
      <w:proofErr w:type="spellEnd"/>
      <w:r w:rsidRPr="008A598A">
        <w:rPr>
          <w:sz w:val="22"/>
        </w:rPr>
        <w:t xml:space="preserve">) Methodology Determination 2014. However, there are key distinctions between the requirements for a Climate Active project and an </w:t>
      </w:r>
      <w:r w:rsidR="009B5902">
        <w:rPr>
          <w:sz w:val="22"/>
        </w:rPr>
        <w:t>ACCU scheme</w:t>
      </w:r>
      <w:r w:rsidRPr="008A598A">
        <w:rPr>
          <w:sz w:val="22"/>
        </w:rPr>
        <w:t xml:space="preserve"> project: </w:t>
      </w:r>
    </w:p>
    <w:p w14:paraId="29A421CE" w14:textId="77777777" w:rsidR="00115863" w:rsidRPr="008A598A" w:rsidRDefault="00115863" w:rsidP="005D4910">
      <w:pPr>
        <w:pStyle w:val="ListParagraph"/>
        <w:numPr>
          <w:ilvl w:val="0"/>
          <w:numId w:val="6"/>
        </w:numPr>
        <w:rPr>
          <w:sz w:val="22"/>
        </w:rPr>
      </w:pPr>
      <w:r w:rsidRPr="008A598A">
        <w:rPr>
          <w:sz w:val="22"/>
        </w:rPr>
        <w:t>This Guideline applies for both organisation and product certifications. For product certifications, multiple entities may be assessed within one project; and</w:t>
      </w:r>
    </w:p>
    <w:p w14:paraId="74E3FBE5" w14:textId="6968D4D2" w:rsidR="00115863" w:rsidRDefault="00115863" w:rsidP="005D4910">
      <w:pPr>
        <w:pStyle w:val="ListParagraph"/>
        <w:numPr>
          <w:ilvl w:val="0"/>
          <w:numId w:val="6"/>
        </w:numPr>
        <w:rPr>
          <w:sz w:val="22"/>
        </w:rPr>
      </w:pPr>
      <w:r w:rsidRPr="008A598A">
        <w:rPr>
          <w:sz w:val="22"/>
        </w:rPr>
        <w:t xml:space="preserve">Vegetation planted after 1990 may be included within the assessment. </w:t>
      </w:r>
      <w:r w:rsidR="00B22A5F" w:rsidRPr="008A598A">
        <w:rPr>
          <w:sz w:val="22"/>
        </w:rPr>
        <w:t xml:space="preserve">This contrasts with the ‘newness’ requirements of </w:t>
      </w:r>
      <w:r w:rsidR="009B5902">
        <w:rPr>
          <w:sz w:val="22"/>
        </w:rPr>
        <w:t>ACCU scheme</w:t>
      </w:r>
      <w:r w:rsidR="00B22A5F" w:rsidRPr="008A598A">
        <w:rPr>
          <w:sz w:val="22"/>
        </w:rPr>
        <w:t xml:space="preserve"> projects.</w:t>
      </w:r>
    </w:p>
    <w:p w14:paraId="01014021" w14:textId="3DD7664C" w:rsidR="003B7598" w:rsidRPr="009A31BA" w:rsidRDefault="003B7598" w:rsidP="006F60F2">
      <w:pPr>
        <w:rPr>
          <w:sz w:val="22"/>
        </w:rPr>
      </w:pPr>
      <w:r w:rsidRPr="006F60F2">
        <w:rPr>
          <w:sz w:val="22"/>
        </w:rPr>
        <w:t xml:space="preserve">This </w:t>
      </w:r>
      <w:r w:rsidRPr="00157964">
        <w:rPr>
          <w:sz w:val="22"/>
        </w:rPr>
        <w:t xml:space="preserve">Guideline is intended to complement the </w:t>
      </w:r>
      <w:r w:rsidR="009B5902">
        <w:rPr>
          <w:sz w:val="22"/>
        </w:rPr>
        <w:t>ACCU scheme</w:t>
      </w:r>
      <w:r w:rsidRPr="00157964">
        <w:rPr>
          <w:sz w:val="22"/>
        </w:rPr>
        <w:t xml:space="preserve">, in particular by accounting for </w:t>
      </w:r>
      <w:r w:rsidR="00270B99">
        <w:rPr>
          <w:sz w:val="22"/>
        </w:rPr>
        <w:t>removals</w:t>
      </w:r>
      <w:r w:rsidRPr="00157964">
        <w:rPr>
          <w:sz w:val="22"/>
        </w:rPr>
        <w:t xml:space="preserve"> from plantings </w:t>
      </w:r>
      <w:r w:rsidR="007436C6">
        <w:rPr>
          <w:sz w:val="22"/>
        </w:rPr>
        <w:t xml:space="preserve">on a business carbon account </w:t>
      </w:r>
      <w:r w:rsidRPr="00157964">
        <w:rPr>
          <w:sz w:val="22"/>
        </w:rPr>
        <w:t xml:space="preserve">that would not be eligible under the </w:t>
      </w:r>
      <w:r w:rsidR="009B5902">
        <w:rPr>
          <w:sz w:val="22"/>
        </w:rPr>
        <w:t>ACCU scheme</w:t>
      </w:r>
      <w:r w:rsidRPr="00157964">
        <w:rPr>
          <w:sz w:val="22"/>
        </w:rPr>
        <w:t xml:space="preserve">, such as from </w:t>
      </w:r>
      <w:r w:rsidR="006572D4">
        <w:rPr>
          <w:sz w:val="22"/>
        </w:rPr>
        <w:t>existing</w:t>
      </w:r>
      <w:r w:rsidR="006572D4" w:rsidRPr="00157964">
        <w:rPr>
          <w:sz w:val="22"/>
        </w:rPr>
        <w:t xml:space="preserve"> </w:t>
      </w:r>
      <w:r w:rsidRPr="00157964">
        <w:rPr>
          <w:sz w:val="22"/>
        </w:rPr>
        <w:t xml:space="preserve">plantings. Under this Guideline, </w:t>
      </w:r>
      <w:r w:rsidR="007436C6">
        <w:rPr>
          <w:sz w:val="22"/>
        </w:rPr>
        <w:t>removals are</w:t>
      </w:r>
      <w:r w:rsidRPr="00157964">
        <w:rPr>
          <w:sz w:val="22"/>
        </w:rPr>
        <w:t xml:space="preserve"> accounted differently to an offset: An offset accounts for abatement from a specific project activity which can be used to compensate for emissions from activities elsewhere in the economy. Under this </w:t>
      </w:r>
      <w:r w:rsidRPr="009A31BA">
        <w:rPr>
          <w:sz w:val="22"/>
        </w:rPr>
        <w:t xml:space="preserve">Guideline, </w:t>
      </w:r>
      <w:r w:rsidR="00270B99" w:rsidRPr="009A31BA">
        <w:rPr>
          <w:sz w:val="22"/>
        </w:rPr>
        <w:t>removals</w:t>
      </w:r>
      <w:r w:rsidR="008E3E39" w:rsidRPr="009A31BA">
        <w:rPr>
          <w:sz w:val="22"/>
        </w:rPr>
        <w:t xml:space="preserve"> from plantings within an emissions boundary are accounted for as a </w:t>
      </w:r>
      <w:r w:rsidR="00104FFE" w:rsidRPr="009A31BA">
        <w:rPr>
          <w:sz w:val="22"/>
        </w:rPr>
        <w:t>removal</w:t>
      </w:r>
      <w:r w:rsidR="008E3E39" w:rsidRPr="009A31BA">
        <w:rPr>
          <w:sz w:val="22"/>
        </w:rPr>
        <w:t xml:space="preserve"> within that same carbon account</w:t>
      </w:r>
      <w:r w:rsidR="00B87509" w:rsidRPr="009A31BA">
        <w:rPr>
          <w:sz w:val="22"/>
        </w:rPr>
        <w:t xml:space="preserve">, and land managers are not issued with offset units for the </w:t>
      </w:r>
      <w:r w:rsidR="00270B99" w:rsidRPr="009A31BA">
        <w:rPr>
          <w:sz w:val="22"/>
        </w:rPr>
        <w:t>removals</w:t>
      </w:r>
      <w:r w:rsidR="00B87509" w:rsidRPr="009A31BA">
        <w:rPr>
          <w:sz w:val="22"/>
        </w:rPr>
        <w:t xml:space="preserve"> that they achieve.</w:t>
      </w:r>
    </w:p>
    <w:p w14:paraId="2BD32091" w14:textId="77777777" w:rsidR="00477482" w:rsidRPr="00310651" w:rsidRDefault="007436C6" w:rsidP="004714DC">
      <w:pPr>
        <w:pStyle w:val="Heading3"/>
      </w:pPr>
      <w:bookmarkStart w:id="28" w:name="_Toc153957881"/>
      <w:bookmarkStart w:id="29" w:name="_Toc100583173"/>
      <w:r w:rsidRPr="00310651">
        <w:lastRenderedPageBreak/>
        <w:t>Type of projects to which this guideline applies</w:t>
      </w:r>
      <w:bookmarkEnd w:id="28"/>
    </w:p>
    <w:bookmarkEnd w:id="29"/>
    <w:p w14:paraId="322A3372" w14:textId="372D3374" w:rsidR="00002FA9" w:rsidRDefault="007436C6" w:rsidP="002F1E12">
      <w:pPr>
        <w:keepNext/>
        <w:keepLines/>
        <w:rPr>
          <w:sz w:val="22"/>
        </w:rPr>
      </w:pPr>
      <w:r w:rsidRPr="009A31BA">
        <w:rPr>
          <w:sz w:val="22"/>
        </w:rPr>
        <w:t>To utilise this guideline for measuring carbon footprints, an organisation must be able to obtain data from an entity or group of entities that are involved in the organisation’s carbon footprint. For a product carbon footprint project, this guideline can be employed only if the planting of trees takes place within the emissions boundary of the product</w:t>
      </w:r>
      <w:r w:rsidR="0039623B">
        <w:rPr>
          <w:sz w:val="22"/>
        </w:rPr>
        <w:t xml:space="preserve"> (which is determined by the association test)</w:t>
      </w:r>
      <w:r w:rsidRPr="009A31BA">
        <w:rPr>
          <w:sz w:val="22"/>
        </w:rPr>
        <w:t xml:space="preserve">. </w:t>
      </w:r>
    </w:p>
    <w:p w14:paraId="783352E1" w14:textId="77777777" w:rsidR="009A31BA" w:rsidRPr="008C58B7" w:rsidRDefault="009A31BA" w:rsidP="008C58B7">
      <w:pPr>
        <w:rPr>
          <w:sz w:val="22"/>
        </w:rPr>
      </w:pPr>
    </w:p>
    <w:p w14:paraId="25589608" w14:textId="3A772EE1" w:rsidR="00404F10" w:rsidRPr="00737B6B" w:rsidRDefault="00641227" w:rsidP="00EA2810">
      <w:pPr>
        <w:pStyle w:val="Heading1"/>
        <w:numPr>
          <w:ilvl w:val="0"/>
          <w:numId w:val="0"/>
        </w:numPr>
      </w:pPr>
      <w:bookmarkStart w:id="30" w:name="_Toc100583174"/>
      <w:bookmarkStart w:id="31" w:name="_Toc153957882"/>
      <w:r w:rsidRPr="00737B6B">
        <w:lastRenderedPageBreak/>
        <w:t>CONTENTS</w:t>
      </w:r>
      <w:bookmarkEnd w:id="30"/>
      <w:bookmarkEnd w:id="31"/>
      <w:r w:rsidRPr="00737B6B">
        <w:t xml:space="preserve"> </w:t>
      </w:r>
    </w:p>
    <w:p w14:paraId="3B5500F3" w14:textId="350B9B24" w:rsidR="00272E89" w:rsidRPr="00272E89" w:rsidRDefault="00303026" w:rsidP="00005006">
      <w:pPr>
        <w:pStyle w:val="TOC2"/>
        <w:rPr>
          <w:rFonts w:eastAsiaTheme="minorEastAsia"/>
          <w:noProof/>
          <w:kern w:val="2"/>
          <w:lang w:eastAsia="en-AU"/>
          <w14:ligatures w14:val="standardContextual"/>
        </w:rPr>
      </w:pPr>
      <w:r w:rsidRPr="00272E89">
        <w:rPr>
          <w:bCs/>
          <w:kern w:val="28"/>
          <w:lang w:eastAsia="en-AU"/>
        </w:rPr>
        <w:fldChar w:fldCharType="begin"/>
      </w:r>
      <w:r w:rsidRPr="00272E89">
        <w:rPr>
          <w:kern w:val="28"/>
          <w:lang w:eastAsia="en-AU"/>
        </w:rPr>
        <w:instrText xml:space="preserve"> TOC \o "1-3" </w:instrText>
      </w:r>
      <w:r w:rsidRPr="00272E89">
        <w:rPr>
          <w:bCs/>
          <w:kern w:val="28"/>
          <w:lang w:eastAsia="en-AU"/>
        </w:rPr>
        <w:fldChar w:fldCharType="separate"/>
      </w:r>
      <w:r w:rsidR="00272E89" w:rsidRPr="00272E89">
        <w:rPr>
          <w:noProof/>
        </w:rPr>
        <w:t>ABOUT THIS DOCUMENT</w:t>
      </w:r>
      <w:r w:rsidR="00272E89" w:rsidRPr="00272E89">
        <w:rPr>
          <w:noProof/>
        </w:rPr>
        <w:tab/>
      </w:r>
      <w:r w:rsidR="00272E89" w:rsidRPr="00272E89">
        <w:rPr>
          <w:noProof/>
        </w:rPr>
        <w:fldChar w:fldCharType="begin"/>
      </w:r>
      <w:r w:rsidR="00272E89" w:rsidRPr="00272E89">
        <w:rPr>
          <w:noProof/>
        </w:rPr>
        <w:instrText xml:space="preserve"> PAGEREF _Toc153957868 \h </w:instrText>
      </w:r>
      <w:r w:rsidR="00272E89" w:rsidRPr="00272E89">
        <w:rPr>
          <w:noProof/>
        </w:rPr>
      </w:r>
      <w:r w:rsidR="00272E89" w:rsidRPr="00272E89">
        <w:rPr>
          <w:noProof/>
        </w:rPr>
        <w:fldChar w:fldCharType="separate"/>
      </w:r>
      <w:r w:rsidR="00964DC1">
        <w:rPr>
          <w:noProof/>
        </w:rPr>
        <w:t>1</w:t>
      </w:r>
      <w:r w:rsidR="00272E89" w:rsidRPr="00272E89">
        <w:rPr>
          <w:noProof/>
        </w:rPr>
        <w:fldChar w:fldCharType="end"/>
      </w:r>
    </w:p>
    <w:p w14:paraId="47123A3A" w14:textId="026523FD" w:rsidR="00272E89" w:rsidRPr="00272E89" w:rsidRDefault="00272E89">
      <w:pPr>
        <w:pStyle w:val="TOC3"/>
        <w:tabs>
          <w:tab w:val="right" w:pos="8303"/>
        </w:tabs>
        <w:rPr>
          <w:rFonts w:ascii="Fabriga" w:hAnsi="Fabriga"/>
          <w:noProof/>
          <w:kern w:val="2"/>
          <w14:ligatures w14:val="standardContextual"/>
        </w:rPr>
      </w:pPr>
      <w:r w:rsidRPr="00272E89">
        <w:rPr>
          <w:rFonts w:ascii="Fabriga" w:hAnsi="Fabriga"/>
          <w:noProof/>
        </w:rPr>
        <w:t>Development</w:t>
      </w:r>
      <w:r w:rsidRPr="00272E89">
        <w:rPr>
          <w:rFonts w:ascii="Fabriga" w:hAnsi="Fabriga"/>
          <w:noProof/>
        </w:rPr>
        <w:tab/>
      </w:r>
      <w:r w:rsidRPr="00272E89">
        <w:rPr>
          <w:rFonts w:ascii="Fabriga" w:hAnsi="Fabriga"/>
          <w:noProof/>
        </w:rPr>
        <w:fldChar w:fldCharType="begin"/>
      </w:r>
      <w:r w:rsidRPr="00272E89">
        <w:rPr>
          <w:rFonts w:ascii="Fabriga" w:hAnsi="Fabriga"/>
          <w:noProof/>
        </w:rPr>
        <w:instrText xml:space="preserve"> PAGEREF _Toc153957869 \h </w:instrText>
      </w:r>
      <w:r w:rsidRPr="00272E89">
        <w:rPr>
          <w:rFonts w:ascii="Fabriga" w:hAnsi="Fabriga"/>
          <w:noProof/>
        </w:rPr>
      </w:r>
      <w:r w:rsidRPr="00272E89">
        <w:rPr>
          <w:rFonts w:ascii="Fabriga" w:hAnsi="Fabriga"/>
          <w:noProof/>
        </w:rPr>
        <w:fldChar w:fldCharType="separate"/>
      </w:r>
      <w:r w:rsidR="00964DC1">
        <w:rPr>
          <w:rFonts w:ascii="Fabriga" w:hAnsi="Fabriga"/>
          <w:noProof/>
        </w:rPr>
        <w:t>1</w:t>
      </w:r>
      <w:r w:rsidRPr="00272E89">
        <w:rPr>
          <w:rFonts w:ascii="Fabriga" w:hAnsi="Fabriga"/>
          <w:noProof/>
        </w:rPr>
        <w:fldChar w:fldCharType="end"/>
      </w:r>
    </w:p>
    <w:p w14:paraId="215095A5" w14:textId="26BEE627" w:rsidR="00272E89" w:rsidRPr="00272E89" w:rsidRDefault="00272E89" w:rsidP="00005006">
      <w:pPr>
        <w:pStyle w:val="TOC2"/>
        <w:rPr>
          <w:rFonts w:eastAsiaTheme="minorEastAsia"/>
          <w:noProof/>
          <w:kern w:val="2"/>
          <w:lang w:eastAsia="en-AU"/>
          <w14:ligatures w14:val="standardContextual"/>
        </w:rPr>
      </w:pPr>
      <w:r w:rsidRPr="00272E89">
        <w:rPr>
          <w:noProof/>
        </w:rPr>
        <w:t>Accounting for emissions removals</w:t>
      </w:r>
      <w:r w:rsidRPr="00272E89">
        <w:rPr>
          <w:noProof/>
        </w:rPr>
        <w:tab/>
      </w:r>
      <w:r w:rsidRPr="00272E89">
        <w:rPr>
          <w:noProof/>
        </w:rPr>
        <w:fldChar w:fldCharType="begin"/>
      </w:r>
      <w:r w:rsidRPr="00272E89">
        <w:rPr>
          <w:noProof/>
        </w:rPr>
        <w:instrText xml:space="preserve"> PAGEREF _Toc153957870 \h </w:instrText>
      </w:r>
      <w:r w:rsidRPr="00272E89">
        <w:rPr>
          <w:noProof/>
        </w:rPr>
      </w:r>
      <w:r w:rsidRPr="00272E89">
        <w:rPr>
          <w:noProof/>
        </w:rPr>
        <w:fldChar w:fldCharType="separate"/>
      </w:r>
      <w:r w:rsidR="00964DC1">
        <w:rPr>
          <w:noProof/>
        </w:rPr>
        <w:t>2</w:t>
      </w:r>
      <w:r w:rsidRPr="00272E89">
        <w:rPr>
          <w:noProof/>
        </w:rPr>
        <w:fldChar w:fldCharType="end"/>
      </w:r>
    </w:p>
    <w:p w14:paraId="2B8994DD" w14:textId="2AB57844" w:rsidR="00272E89" w:rsidRPr="00272E89" w:rsidRDefault="00272E89">
      <w:pPr>
        <w:pStyle w:val="TOC3"/>
        <w:tabs>
          <w:tab w:val="right" w:pos="8303"/>
        </w:tabs>
        <w:rPr>
          <w:rFonts w:ascii="Fabriga" w:hAnsi="Fabriga"/>
          <w:noProof/>
          <w:kern w:val="2"/>
          <w14:ligatures w14:val="standardContextual"/>
        </w:rPr>
      </w:pPr>
      <w:r w:rsidRPr="00272E89">
        <w:rPr>
          <w:rFonts w:ascii="Fabriga" w:hAnsi="Fabriga"/>
          <w:noProof/>
        </w:rPr>
        <w:t>Eligibility</w:t>
      </w:r>
      <w:r w:rsidRPr="00272E89">
        <w:rPr>
          <w:rFonts w:ascii="Fabriga" w:hAnsi="Fabriga"/>
          <w:noProof/>
        </w:rPr>
        <w:tab/>
      </w:r>
      <w:r w:rsidRPr="00272E89">
        <w:rPr>
          <w:rFonts w:ascii="Fabriga" w:hAnsi="Fabriga"/>
          <w:noProof/>
        </w:rPr>
        <w:fldChar w:fldCharType="begin"/>
      </w:r>
      <w:r w:rsidRPr="00272E89">
        <w:rPr>
          <w:rFonts w:ascii="Fabriga" w:hAnsi="Fabriga"/>
          <w:noProof/>
        </w:rPr>
        <w:instrText xml:space="preserve"> PAGEREF _Toc153957871 \h </w:instrText>
      </w:r>
      <w:r w:rsidRPr="00272E89">
        <w:rPr>
          <w:rFonts w:ascii="Fabriga" w:hAnsi="Fabriga"/>
          <w:noProof/>
        </w:rPr>
      </w:r>
      <w:r w:rsidRPr="00272E89">
        <w:rPr>
          <w:rFonts w:ascii="Fabriga" w:hAnsi="Fabriga"/>
          <w:noProof/>
        </w:rPr>
        <w:fldChar w:fldCharType="separate"/>
      </w:r>
      <w:r w:rsidR="00964DC1">
        <w:rPr>
          <w:rFonts w:ascii="Fabriga" w:hAnsi="Fabriga"/>
          <w:noProof/>
        </w:rPr>
        <w:t>2</w:t>
      </w:r>
      <w:r w:rsidRPr="00272E89">
        <w:rPr>
          <w:rFonts w:ascii="Fabriga" w:hAnsi="Fabriga"/>
          <w:noProof/>
        </w:rPr>
        <w:fldChar w:fldCharType="end"/>
      </w:r>
    </w:p>
    <w:p w14:paraId="5820A56B" w14:textId="65076315" w:rsidR="00272E89" w:rsidRPr="00272E89" w:rsidRDefault="00272E89">
      <w:pPr>
        <w:pStyle w:val="TOC3"/>
        <w:tabs>
          <w:tab w:val="right" w:pos="8303"/>
        </w:tabs>
        <w:rPr>
          <w:rFonts w:ascii="Fabriga" w:hAnsi="Fabriga"/>
          <w:noProof/>
          <w:kern w:val="2"/>
          <w14:ligatures w14:val="standardContextual"/>
        </w:rPr>
      </w:pPr>
      <w:r w:rsidRPr="00272E89">
        <w:rPr>
          <w:rFonts w:ascii="Fabriga" w:hAnsi="Fabriga"/>
          <w:noProof/>
        </w:rPr>
        <w:t>Measure: prepare the carbon account</w:t>
      </w:r>
      <w:r w:rsidRPr="00272E89">
        <w:rPr>
          <w:rFonts w:ascii="Fabriga" w:hAnsi="Fabriga"/>
          <w:noProof/>
        </w:rPr>
        <w:tab/>
      </w:r>
      <w:r w:rsidRPr="00272E89">
        <w:rPr>
          <w:rFonts w:ascii="Fabriga" w:hAnsi="Fabriga"/>
          <w:noProof/>
        </w:rPr>
        <w:fldChar w:fldCharType="begin"/>
      </w:r>
      <w:r w:rsidRPr="00272E89">
        <w:rPr>
          <w:rFonts w:ascii="Fabriga" w:hAnsi="Fabriga"/>
          <w:noProof/>
        </w:rPr>
        <w:instrText xml:space="preserve"> PAGEREF _Toc153957872 \h </w:instrText>
      </w:r>
      <w:r w:rsidRPr="00272E89">
        <w:rPr>
          <w:rFonts w:ascii="Fabriga" w:hAnsi="Fabriga"/>
          <w:noProof/>
        </w:rPr>
      </w:r>
      <w:r w:rsidRPr="00272E89">
        <w:rPr>
          <w:rFonts w:ascii="Fabriga" w:hAnsi="Fabriga"/>
          <w:noProof/>
        </w:rPr>
        <w:fldChar w:fldCharType="separate"/>
      </w:r>
      <w:r w:rsidR="00964DC1">
        <w:rPr>
          <w:rFonts w:ascii="Fabriga" w:hAnsi="Fabriga"/>
          <w:noProof/>
        </w:rPr>
        <w:t>4</w:t>
      </w:r>
      <w:r w:rsidRPr="00272E89">
        <w:rPr>
          <w:rFonts w:ascii="Fabriga" w:hAnsi="Fabriga"/>
          <w:noProof/>
        </w:rPr>
        <w:fldChar w:fldCharType="end"/>
      </w:r>
    </w:p>
    <w:p w14:paraId="7776F07B" w14:textId="79606991" w:rsidR="00272E89" w:rsidRPr="00272E89" w:rsidRDefault="00272E89">
      <w:pPr>
        <w:pStyle w:val="TOC3"/>
        <w:tabs>
          <w:tab w:val="right" w:pos="8303"/>
        </w:tabs>
        <w:rPr>
          <w:rFonts w:ascii="Fabriga" w:hAnsi="Fabriga"/>
          <w:noProof/>
          <w:kern w:val="2"/>
          <w14:ligatures w14:val="standardContextual"/>
        </w:rPr>
      </w:pPr>
      <w:r w:rsidRPr="00272E89">
        <w:rPr>
          <w:rFonts w:ascii="Fabriga" w:hAnsi="Fabriga"/>
          <w:noProof/>
        </w:rPr>
        <w:t>Reduce: develop and implement an emissions reduction strategy</w:t>
      </w:r>
      <w:r w:rsidRPr="00272E89">
        <w:rPr>
          <w:rFonts w:ascii="Fabriga" w:hAnsi="Fabriga"/>
          <w:noProof/>
        </w:rPr>
        <w:tab/>
      </w:r>
      <w:r w:rsidRPr="00272E89">
        <w:rPr>
          <w:rFonts w:ascii="Fabriga" w:hAnsi="Fabriga"/>
          <w:noProof/>
        </w:rPr>
        <w:fldChar w:fldCharType="begin"/>
      </w:r>
      <w:r w:rsidRPr="00272E89">
        <w:rPr>
          <w:rFonts w:ascii="Fabriga" w:hAnsi="Fabriga"/>
          <w:noProof/>
        </w:rPr>
        <w:instrText xml:space="preserve"> PAGEREF _Toc153957873 \h </w:instrText>
      </w:r>
      <w:r w:rsidRPr="00272E89">
        <w:rPr>
          <w:rFonts w:ascii="Fabriga" w:hAnsi="Fabriga"/>
          <w:noProof/>
        </w:rPr>
      </w:r>
      <w:r w:rsidRPr="00272E89">
        <w:rPr>
          <w:rFonts w:ascii="Fabriga" w:hAnsi="Fabriga"/>
          <w:noProof/>
        </w:rPr>
        <w:fldChar w:fldCharType="separate"/>
      </w:r>
      <w:r w:rsidR="00964DC1">
        <w:rPr>
          <w:rFonts w:ascii="Fabriga" w:hAnsi="Fabriga"/>
          <w:noProof/>
        </w:rPr>
        <w:t>5</w:t>
      </w:r>
      <w:r w:rsidRPr="00272E89">
        <w:rPr>
          <w:rFonts w:ascii="Fabriga" w:hAnsi="Fabriga"/>
          <w:noProof/>
        </w:rPr>
        <w:fldChar w:fldCharType="end"/>
      </w:r>
    </w:p>
    <w:p w14:paraId="28F48D21" w14:textId="6C46F306" w:rsidR="00272E89" w:rsidRPr="00272E89" w:rsidRDefault="00272E89">
      <w:pPr>
        <w:pStyle w:val="TOC3"/>
        <w:tabs>
          <w:tab w:val="right" w:pos="8303"/>
        </w:tabs>
        <w:rPr>
          <w:rFonts w:ascii="Fabriga" w:hAnsi="Fabriga"/>
          <w:noProof/>
          <w:kern w:val="2"/>
          <w14:ligatures w14:val="standardContextual"/>
        </w:rPr>
      </w:pPr>
      <w:r w:rsidRPr="00272E89">
        <w:rPr>
          <w:rFonts w:ascii="Fabriga" w:hAnsi="Fabriga"/>
          <w:noProof/>
        </w:rPr>
        <w:t>Offset: retire eligible offsets to compensate for remaining emissions</w:t>
      </w:r>
      <w:r w:rsidRPr="00272E89">
        <w:rPr>
          <w:rFonts w:ascii="Fabriga" w:hAnsi="Fabriga"/>
          <w:noProof/>
        </w:rPr>
        <w:tab/>
      </w:r>
      <w:r w:rsidRPr="00272E89">
        <w:rPr>
          <w:rFonts w:ascii="Fabriga" w:hAnsi="Fabriga"/>
          <w:noProof/>
        </w:rPr>
        <w:fldChar w:fldCharType="begin"/>
      </w:r>
      <w:r w:rsidRPr="00272E89">
        <w:rPr>
          <w:rFonts w:ascii="Fabriga" w:hAnsi="Fabriga"/>
          <w:noProof/>
        </w:rPr>
        <w:instrText xml:space="preserve"> PAGEREF _Toc153957874 \h </w:instrText>
      </w:r>
      <w:r w:rsidRPr="00272E89">
        <w:rPr>
          <w:rFonts w:ascii="Fabriga" w:hAnsi="Fabriga"/>
          <w:noProof/>
        </w:rPr>
      </w:r>
      <w:r w:rsidRPr="00272E89">
        <w:rPr>
          <w:rFonts w:ascii="Fabriga" w:hAnsi="Fabriga"/>
          <w:noProof/>
        </w:rPr>
        <w:fldChar w:fldCharType="separate"/>
      </w:r>
      <w:r w:rsidR="00964DC1">
        <w:rPr>
          <w:rFonts w:ascii="Fabriga" w:hAnsi="Fabriga"/>
          <w:noProof/>
        </w:rPr>
        <w:t>6</w:t>
      </w:r>
      <w:r w:rsidRPr="00272E89">
        <w:rPr>
          <w:rFonts w:ascii="Fabriga" w:hAnsi="Fabriga"/>
          <w:noProof/>
        </w:rPr>
        <w:fldChar w:fldCharType="end"/>
      </w:r>
    </w:p>
    <w:p w14:paraId="48D6FAF0" w14:textId="2CB3878A" w:rsidR="00272E89" w:rsidRPr="00272E89" w:rsidRDefault="00272E89">
      <w:pPr>
        <w:pStyle w:val="TOC3"/>
        <w:tabs>
          <w:tab w:val="right" w:pos="8303"/>
        </w:tabs>
        <w:rPr>
          <w:rFonts w:ascii="Fabriga" w:hAnsi="Fabriga"/>
          <w:noProof/>
          <w:kern w:val="2"/>
          <w14:ligatures w14:val="standardContextual"/>
        </w:rPr>
      </w:pPr>
      <w:r w:rsidRPr="00272E89">
        <w:rPr>
          <w:rFonts w:ascii="Fabriga" w:hAnsi="Fabriga"/>
          <w:noProof/>
        </w:rPr>
        <w:t>Validate: arrange an independent validation of the carbon neutral claim</w:t>
      </w:r>
      <w:r w:rsidRPr="00272E89">
        <w:rPr>
          <w:rFonts w:ascii="Fabriga" w:hAnsi="Fabriga"/>
          <w:noProof/>
        </w:rPr>
        <w:tab/>
      </w:r>
      <w:r w:rsidRPr="00272E89">
        <w:rPr>
          <w:rFonts w:ascii="Fabriga" w:hAnsi="Fabriga"/>
          <w:noProof/>
        </w:rPr>
        <w:fldChar w:fldCharType="begin"/>
      </w:r>
      <w:r w:rsidRPr="00272E89">
        <w:rPr>
          <w:rFonts w:ascii="Fabriga" w:hAnsi="Fabriga"/>
          <w:noProof/>
        </w:rPr>
        <w:instrText xml:space="preserve"> PAGEREF _Toc153957875 \h </w:instrText>
      </w:r>
      <w:r w:rsidRPr="00272E89">
        <w:rPr>
          <w:rFonts w:ascii="Fabriga" w:hAnsi="Fabriga"/>
          <w:noProof/>
        </w:rPr>
      </w:r>
      <w:r w:rsidRPr="00272E89">
        <w:rPr>
          <w:rFonts w:ascii="Fabriga" w:hAnsi="Fabriga"/>
          <w:noProof/>
        </w:rPr>
        <w:fldChar w:fldCharType="separate"/>
      </w:r>
      <w:r w:rsidR="00964DC1">
        <w:rPr>
          <w:rFonts w:ascii="Fabriga" w:hAnsi="Fabriga"/>
          <w:noProof/>
        </w:rPr>
        <w:t>6</w:t>
      </w:r>
      <w:r w:rsidRPr="00272E89">
        <w:rPr>
          <w:rFonts w:ascii="Fabriga" w:hAnsi="Fabriga"/>
          <w:noProof/>
        </w:rPr>
        <w:fldChar w:fldCharType="end"/>
      </w:r>
    </w:p>
    <w:p w14:paraId="7A659BC1" w14:textId="4CB9AFC0" w:rsidR="00272E89" w:rsidRPr="00272E89" w:rsidRDefault="00272E89">
      <w:pPr>
        <w:pStyle w:val="TOC3"/>
        <w:tabs>
          <w:tab w:val="right" w:pos="8303"/>
        </w:tabs>
        <w:rPr>
          <w:rFonts w:ascii="Fabriga" w:hAnsi="Fabriga"/>
          <w:noProof/>
          <w:kern w:val="2"/>
          <w14:ligatures w14:val="standardContextual"/>
        </w:rPr>
      </w:pPr>
      <w:r w:rsidRPr="00272E89">
        <w:rPr>
          <w:rFonts w:ascii="Fabriga" w:hAnsi="Fabriga"/>
          <w:noProof/>
        </w:rPr>
        <w:t>Report: publish a public statement of the carbon neutral claim</w:t>
      </w:r>
      <w:r w:rsidRPr="00272E89">
        <w:rPr>
          <w:rFonts w:ascii="Fabriga" w:hAnsi="Fabriga"/>
          <w:noProof/>
        </w:rPr>
        <w:tab/>
      </w:r>
      <w:r w:rsidRPr="00272E89">
        <w:rPr>
          <w:rFonts w:ascii="Fabriga" w:hAnsi="Fabriga"/>
          <w:noProof/>
        </w:rPr>
        <w:fldChar w:fldCharType="begin"/>
      </w:r>
      <w:r w:rsidRPr="00272E89">
        <w:rPr>
          <w:rFonts w:ascii="Fabriga" w:hAnsi="Fabriga"/>
          <w:noProof/>
        </w:rPr>
        <w:instrText xml:space="preserve"> PAGEREF _Toc153957876 \h </w:instrText>
      </w:r>
      <w:r w:rsidRPr="00272E89">
        <w:rPr>
          <w:rFonts w:ascii="Fabriga" w:hAnsi="Fabriga"/>
          <w:noProof/>
        </w:rPr>
      </w:r>
      <w:r w:rsidRPr="00272E89">
        <w:rPr>
          <w:rFonts w:ascii="Fabriga" w:hAnsi="Fabriga"/>
          <w:noProof/>
        </w:rPr>
        <w:fldChar w:fldCharType="separate"/>
      </w:r>
      <w:r w:rsidR="00964DC1">
        <w:rPr>
          <w:rFonts w:ascii="Fabriga" w:hAnsi="Fabriga"/>
          <w:noProof/>
        </w:rPr>
        <w:t>6</w:t>
      </w:r>
      <w:r w:rsidRPr="00272E89">
        <w:rPr>
          <w:rFonts w:ascii="Fabriga" w:hAnsi="Fabriga"/>
          <w:noProof/>
        </w:rPr>
        <w:fldChar w:fldCharType="end"/>
      </w:r>
    </w:p>
    <w:p w14:paraId="271541C3" w14:textId="0BD99C88" w:rsidR="00272E89" w:rsidRPr="00272E89" w:rsidRDefault="00272E89" w:rsidP="00005006">
      <w:pPr>
        <w:pStyle w:val="TOC2"/>
        <w:rPr>
          <w:rFonts w:eastAsiaTheme="minorEastAsia"/>
          <w:noProof/>
          <w:kern w:val="2"/>
          <w:lang w:eastAsia="en-AU"/>
          <w14:ligatures w14:val="standardContextual"/>
        </w:rPr>
      </w:pPr>
      <w:r w:rsidRPr="00272E89">
        <w:rPr>
          <w:noProof/>
        </w:rPr>
        <w:t>Frequently asked questions</w:t>
      </w:r>
      <w:r w:rsidRPr="00272E89">
        <w:rPr>
          <w:noProof/>
        </w:rPr>
        <w:tab/>
      </w:r>
      <w:r w:rsidRPr="00272E89">
        <w:rPr>
          <w:noProof/>
        </w:rPr>
        <w:fldChar w:fldCharType="begin"/>
      </w:r>
      <w:r w:rsidRPr="00272E89">
        <w:rPr>
          <w:noProof/>
        </w:rPr>
        <w:instrText xml:space="preserve"> PAGEREF _Toc153957877 \h </w:instrText>
      </w:r>
      <w:r w:rsidRPr="00272E89">
        <w:rPr>
          <w:noProof/>
        </w:rPr>
      </w:r>
      <w:r w:rsidRPr="00272E89">
        <w:rPr>
          <w:noProof/>
        </w:rPr>
        <w:fldChar w:fldCharType="separate"/>
      </w:r>
      <w:r w:rsidR="00964DC1">
        <w:rPr>
          <w:noProof/>
        </w:rPr>
        <w:t>7</w:t>
      </w:r>
      <w:r w:rsidRPr="00272E89">
        <w:rPr>
          <w:noProof/>
        </w:rPr>
        <w:fldChar w:fldCharType="end"/>
      </w:r>
    </w:p>
    <w:p w14:paraId="7588990C" w14:textId="3921308D" w:rsidR="00272E89" w:rsidRPr="00272E89" w:rsidRDefault="00272E89" w:rsidP="00005006">
      <w:pPr>
        <w:pStyle w:val="TOC2"/>
        <w:rPr>
          <w:rFonts w:eastAsiaTheme="minorEastAsia"/>
          <w:noProof/>
          <w:kern w:val="2"/>
          <w:lang w:eastAsia="en-AU"/>
          <w14:ligatures w14:val="standardContextual"/>
        </w:rPr>
      </w:pPr>
      <w:r w:rsidRPr="00272E89">
        <w:rPr>
          <w:noProof/>
        </w:rPr>
        <w:t>carbon account: WORKED EXAMPLE</w:t>
      </w:r>
      <w:r w:rsidRPr="00272E89">
        <w:rPr>
          <w:noProof/>
        </w:rPr>
        <w:tab/>
      </w:r>
      <w:r w:rsidRPr="00272E89">
        <w:rPr>
          <w:noProof/>
        </w:rPr>
        <w:fldChar w:fldCharType="begin"/>
      </w:r>
      <w:r w:rsidRPr="00272E89">
        <w:rPr>
          <w:noProof/>
        </w:rPr>
        <w:instrText xml:space="preserve"> PAGEREF _Toc153957878 \h </w:instrText>
      </w:r>
      <w:r w:rsidRPr="00272E89">
        <w:rPr>
          <w:noProof/>
        </w:rPr>
      </w:r>
      <w:r w:rsidRPr="00272E89">
        <w:rPr>
          <w:noProof/>
        </w:rPr>
        <w:fldChar w:fldCharType="separate"/>
      </w:r>
      <w:r w:rsidR="00964DC1">
        <w:rPr>
          <w:noProof/>
        </w:rPr>
        <w:t>13</w:t>
      </w:r>
      <w:r w:rsidRPr="00272E89">
        <w:rPr>
          <w:noProof/>
        </w:rPr>
        <w:fldChar w:fldCharType="end"/>
      </w:r>
    </w:p>
    <w:p w14:paraId="14645EF1" w14:textId="2B0BAECD" w:rsidR="00272E89" w:rsidRPr="00272E89" w:rsidRDefault="00272E89">
      <w:pPr>
        <w:pStyle w:val="TOC1"/>
        <w:rPr>
          <w:rFonts w:eastAsiaTheme="minorEastAsia"/>
          <w:b w:val="0"/>
          <w:bCs w:val="0"/>
          <w:color w:val="auto"/>
          <w:kern w:val="2"/>
          <w:sz w:val="22"/>
          <w:szCs w:val="22"/>
          <w:lang w:eastAsia="en-AU"/>
          <w14:ligatures w14:val="standardContextual"/>
        </w:rPr>
      </w:pPr>
      <w:r w:rsidRPr="00272E89">
        <w:rPr>
          <w:sz w:val="22"/>
          <w:szCs w:val="22"/>
        </w:rPr>
        <w:t>APPENDIX A: FULL REQUIREMENTS TO ACCOUNT FOR REMOVALS FROM TREE PLANTINGS</w:t>
      </w:r>
      <w:r w:rsidRPr="00272E89">
        <w:rPr>
          <w:sz w:val="22"/>
          <w:szCs w:val="22"/>
        </w:rPr>
        <w:tab/>
      </w:r>
      <w:r w:rsidRPr="00272E89">
        <w:rPr>
          <w:sz w:val="22"/>
          <w:szCs w:val="22"/>
        </w:rPr>
        <w:fldChar w:fldCharType="begin"/>
      </w:r>
      <w:r w:rsidRPr="00272E89">
        <w:rPr>
          <w:sz w:val="22"/>
          <w:szCs w:val="22"/>
        </w:rPr>
        <w:instrText xml:space="preserve"> PAGEREF _Toc153957879 \h </w:instrText>
      </w:r>
      <w:r w:rsidRPr="00272E89">
        <w:rPr>
          <w:sz w:val="22"/>
          <w:szCs w:val="22"/>
        </w:rPr>
      </w:r>
      <w:r w:rsidRPr="00272E89">
        <w:rPr>
          <w:sz w:val="22"/>
          <w:szCs w:val="22"/>
        </w:rPr>
        <w:fldChar w:fldCharType="separate"/>
      </w:r>
      <w:r w:rsidR="00964DC1">
        <w:rPr>
          <w:sz w:val="22"/>
          <w:szCs w:val="22"/>
        </w:rPr>
        <w:t>1</w:t>
      </w:r>
      <w:r w:rsidRPr="00272E89">
        <w:rPr>
          <w:sz w:val="22"/>
          <w:szCs w:val="22"/>
        </w:rPr>
        <w:fldChar w:fldCharType="end"/>
      </w:r>
    </w:p>
    <w:p w14:paraId="699B0782" w14:textId="2A88ECCB" w:rsidR="00272E89" w:rsidRPr="00272E89" w:rsidRDefault="00272E89" w:rsidP="00005006">
      <w:pPr>
        <w:pStyle w:val="TOC2"/>
        <w:rPr>
          <w:rFonts w:eastAsiaTheme="minorEastAsia"/>
          <w:noProof/>
          <w:kern w:val="2"/>
          <w:lang w:eastAsia="en-AU"/>
          <w14:ligatures w14:val="standardContextual"/>
        </w:rPr>
      </w:pPr>
      <w:r w:rsidRPr="00272E89">
        <w:rPr>
          <w:noProof/>
        </w:rPr>
        <w:t>ABOUT THIS DOCUMENT</w:t>
      </w:r>
      <w:r w:rsidRPr="00272E89">
        <w:rPr>
          <w:noProof/>
        </w:rPr>
        <w:tab/>
      </w:r>
      <w:r w:rsidRPr="00272E89">
        <w:rPr>
          <w:noProof/>
        </w:rPr>
        <w:fldChar w:fldCharType="begin"/>
      </w:r>
      <w:r w:rsidRPr="00272E89">
        <w:rPr>
          <w:noProof/>
        </w:rPr>
        <w:instrText xml:space="preserve"> PAGEREF _Toc153957880 \h </w:instrText>
      </w:r>
      <w:r w:rsidRPr="00272E89">
        <w:rPr>
          <w:noProof/>
        </w:rPr>
      </w:r>
      <w:r w:rsidRPr="00272E89">
        <w:rPr>
          <w:noProof/>
        </w:rPr>
        <w:fldChar w:fldCharType="separate"/>
      </w:r>
      <w:r w:rsidR="00964DC1">
        <w:rPr>
          <w:noProof/>
        </w:rPr>
        <w:t>1</w:t>
      </w:r>
      <w:r w:rsidRPr="00272E89">
        <w:rPr>
          <w:noProof/>
        </w:rPr>
        <w:fldChar w:fldCharType="end"/>
      </w:r>
    </w:p>
    <w:p w14:paraId="7B7BFCC3" w14:textId="7535B067" w:rsidR="00272E89" w:rsidRPr="00272E89" w:rsidRDefault="00272E89">
      <w:pPr>
        <w:pStyle w:val="TOC3"/>
        <w:tabs>
          <w:tab w:val="right" w:pos="8303"/>
        </w:tabs>
        <w:rPr>
          <w:rFonts w:ascii="Fabriga" w:hAnsi="Fabriga"/>
          <w:noProof/>
          <w:kern w:val="2"/>
          <w14:ligatures w14:val="standardContextual"/>
        </w:rPr>
      </w:pPr>
      <w:r w:rsidRPr="00272E89">
        <w:rPr>
          <w:rFonts w:ascii="Fabriga" w:hAnsi="Fabriga"/>
          <w:noProof/>
        </w:rPr>
        <w:t>Type of projects to which this guideline applies</w:t>
      </w:r>
      <w:r w:rsidRPr="00272E89">
        <w:rPr>
          <w:rFonts w:ascii="Fabriga" w:hAnsi="Fabriga"/>
          <w:noProof/>
        </w:rPr>
        <w:tab/>
      </w:r>
      <w:r w:rsidRPr="00272E89">
        <w:rPr>
          <w:rFonts w:ascii="Fabriga" w:hAnsi="Fabriga"/>
          <w:noProof/>
        </w:rPr>
        <w:fldChar w:fldCharType="begin"/>
      </w:r>
      <w:r w:rsidRPr="00272E89">
        <w:rPr>
          <w:rFonts w:ascii="Fabriga" w:hAnsi="Fabriga"/>
          <w:noProof/>
        </w:rPr>
        <w:instrText xml:space="preserve"> PAGEREF _Toc153957881 \h </w:instrText>
      </w:r>
      <w:r w:rsidRPr="00272E89">
        <w:rPr>
          <w:rFonts w:ascii="Fabriga" w:hAnsi="Fabriga"/>
          <w:noProof/>
        </w:rPr>
      </w:r>
      <w:r w:rsidRPr="00272E89">
        <w:rPr>
          <w:rFonts w:ascii="Fabriga" w:hAnsi="Fabriga"/>
          <w:noProof/>
        </w:rPr>
        <w:fldChar w:fldCharType="separate"/>
      </w:r>
      <w:r w:rsidR="00964DC1">
        <w:rPr>
          <w:rFonts w:ascii="Fabriga" w:hAnsi="Fabriga"/>
          <w:noProof/>
        </w:rPr>
        <w:t>2</w:t>
      </w:r>
      <w:r w:rsidRPr="00272E89">
        <w:rPr>
          <w:rFonts w:ascii="Fabriga" w:hAnsi="Fabriga"/>
          <w:noProof/>
        </w:rPr>
        <w:fldChar w:fldCharType="end"/>
      </w:r>
    </w:p>
    <w:p w14:paraId="5E9CAC50" w14:textId="270FE840" w:rsidR="00272E89" w:rsidRPr="00272E89" w:rsidRDefault="00272E89">
      <w:pPr>
        <w:pStyle w:val="TOC1"/>
        <w:rPr>
          <w:rFonts w:eastAsiaTheme="minorEastAsia"/>
          <w:b w:val="0"/>
          <w:bCs w:val="0"/>
          <w:color w:val="auto"/>
          <w:kern w:val="2"/>
          <w:sz w:val="22"/>
          <w:szCs w:val="22"/>
          <w:lang w:eastAsia="en-AU"/>
          <w14:ligatures w14:val="standardContextual"/>
        </w:rPr>
      </w:pPr>
      <w:r w:rsidRPr="00272E89">
        <w:rPr>
          <w:sz w:val="22"/>
          <w:szCs w:val="22"/>
        </w:rPr>
        <w:t>CONTENTS</w:t>
      </w:r>
      <w:r w:rsidRPr="00272E89">
        <w:rPr>
          <w:sz w:val="22"/>
          <w:szCs w:val="22"/>
        </w:rPr>
        <w:tab/>
      </w:r>
      <w:r w:rsidRPr="00272E89">
        <w:rPr>
          <w:sz w:val="22"/>
          <w:szCs w:val="22"/>
        </w:rPr>
        <w:fldChar w:fldCharType="begin"/>
      </w:r>
      <w:r w:rsidRPr="00272E89">
        <w:rPr>
          <w:sz w:val="22"/>
          <w:szCs w:val="22"/>
        </w:rPr>
        <w:instrText xml:space="preserve"> PAGEREF _Toc153957882 \h </w:instrText>
      </w:r>
      <w:r w:rsidRPr="00272E89">
        <w:rPr>
          <w:sz w:val="22"/>
          <w:szCs w:val="22"/>
        </w:rPr>
      </w:r>
      <w:r w:rsidRPr="00272E89">
        <w:rPr>
          <w:sz w:val="22"/>
          <w:szCs w:val="22"/>
        </w:rPr>
        <w:fldChar w:fldCharType="separate"/>
      </w:r>
      <w:r w:rsidR="00964DC1">
        <w:rPr>
          <w:sz w:val="22"/>
          <w:szCs w:val="22"/>
        </w:rPr>
        <w:t>3</w:t>
      </w:r>
      <w:r w:rsidRPr="00272E89">
        <w:rPr>
          <w:sz w:val="22"/>
          <w:szCs w:val="22"/>
        </w:rPr>
        <w:fldChar w:fldCharType="end"/>
      </w:r>
    </w:p>
    <w:p w14:paraId="3B8B736C" w14:textId="48805C00" w:rsidR="00272E89" w:rsidRPr="00272E89" w:rsidRDefault="00272E89">
      <w:pPr>
        <w:pStyle w:val="TOC1"/>
        <w:rPr>
          <w:rFonts w:eastAsiaTheme="minorEastAsia"/>
          <w:b w:val="0"/>
          <w:bCs w:val="0"/>
          <w:color w:val="auto"/>
          <w:kern w:val="2"/>
          <w:sz w:val="22"/>
          <w:szCs w:val="22"/>
          <w:lang w:eastAsia="en-AU"/>
          <w14:ligatures w14:val="standardContextual"/>
        </w:rPr>
      </w:pPr>
      <w:r w:rsidRPr="00272E89">
        <w:rPr>
          <w:sz w:val="22"/>
          <w:szCs w:val="22"/>
        </w:rPr>
        <w:t>1.</w:t>
      </w:r>
      <w:r w:rsidRPr="00272E89">
        <w:rPr>
          <w:rFonts w:eastAsiaTheme="minorEastAsia"/>
          <w:b w:val="0"/>
          <w:bCs w:val="0"/>
          <w:color w:val="auto"/>
          <w:kern w:val="2"/>
          <w:sz w:val="22"/>
          <w:szCs w:val="22"/>
          <w:lang w:eastAsia="en-AU"/>
          <w14:ligatures w14:val="standardContextual"/>
        </w:rPr>
        <w:tab/>
      </w:r>
      <w:r w:rsidRPr="00272E89">
        <w:rPr>
          <w:sz w:val="22"/>
          <w:szCs w:val="22"/>
        </w:rPr>
        <w:t>Definitions</w:t>
      </w:r>
      <w:r w:rsidRPr="00272E89">
        <w:rPr>
          <w:sz w:val="22"/>
          <w:szCs w:val="22"/>
        </w:rPr>
        <w:tab/>
      </w:r>
      <w:r w:rsidRPr="00272E89">
        <w:rPr>
          <w:sz w:val="22"/>
          <w:szCs w:val="22"/>
        </w:rPr>
        <w:fldChar w:fldCharType="begin"/>
      </w:r>
      <w:r w:rsidRPr="00272E89">
        <w:rPr>
          <w:sz w:val="22"/>
          <w:szCs w:val="22"/>
        </w:rPr>
        <w:instrText xml:space="preserve"> PAGEREF _Toc153957883 \h </w:instrText>
      </w:r>
      <w:r w:rsidRPr="00272E89">
        <w:rPr>
          <w:sz w:val="22"/>
          <w:szCs w:val="22"/>
        </w:rPr>
      </w:r>
      <w:r w:rsidRPr="00272E89">
        <w:rPr>
          <w:sz w:val="22"/>
          <w:szCs w:val="22"/>
        </w:rPr>
        <w:fldChar w:fldCharType="separate"/>
      </w:r>
      <w:r w:rsidR="00964DC1">
        <w:rPr>
          <w:sz w:val="22"/>
          <w:szCs w:val="22"/>
        </w:rPr>
        <w:t>5</w:t>
      </w:r>
      <w:r w:rsidRPr="00272E89">
        <w:rPr>
          <w:sz w:val="22"/>
          <w:szCs w:val="22"/>
        </w:rPr>
        <w:fldChar w:fldCharType="end"/>
      </w:r>
    </w:p>
    <w:p w14:paraId="6FD7C176" w14:textId="2E659C63" w:rsidR="00272E89" w:rsidRPr="00272E89" w:rsidRDefault="00272E89">
      <w:pPr>
        <w:pStyle w:val="TOC1"/>
        <w:rPr>
          <w:rFonts w:eastAsiaTheme="minorEastAsia"/>
          <w:b w:val="0"/>
          <w:bCs w:val="0"/>
          <w:color w:val="auto"/>
          <w:kern w:val="2"/>
          <w:sz w:val="22"/>
          <w:szCs w:val="22"/>
          <w:lang w:eastAsia="en-AU"/>
          <w14:ligatures w14:val="standardContextual"/>
        </w:rPr>
      </w:pPr>
      <w:r w:rsidRPr="00272E89">
        <w:rPr>
          <w:sz w:val="22"/>
          <w:szCs w:val="22"/>
        </w:rPr>
        <w:t>2.</w:t>
      </w:r>
      <w:r w:rsidRPr="00272E89">
        <w:rPr>
          <w:rFonts w:eastAsiaTheme="minorEastAsia"/>
          <w:b w:val="0"/>
          <w:bCs w:val="0"/>
          <w:color w:val="auto"/>
          <w:kern w:val="2"/>
          <w:sz w:val="22"/>
          <w:szCs w:val="22"/>
          <w:lang w:eastAsia="en-AU"/>
          <w14:ligatures w14:val="standardContextual"/>
        </w:rPr>
        <w:tab/>
      </w:r>
      <w:r w:rsidRPr="00272E89">
        <w:rPr>
          <w:sz w:val="22"/>
          <w:szCs w:val="22"/>
        </w:rPr>
        <w:t>Requirements for eligible plantings and land</w:t>
      </w:r>
      <w:r w:rsidRPr="00272E89">
        <w:rPr>
          <w:sz w:val="22"/>
          <w:szCs w:val="22"/>
        </w:rPr>
        <w:tab/>
      </w:r>
      <w:r w:rsidRPr="00272E89">
        <w:rPr>
          <w:sz w:val="22"/>
          <w:szCs w:val="22"/>
        </w:rPr>
        <w:fldChar w:fldCharType="begin"/>
      </w:r>
      <w:r w:rsidRPr="00272E89">
        <w:rPr>
          <w:sz w:val="22"/>
          <w:szCs w:val="22"/>
        </w:rPr>
        <w:instrText xml:space="preserve"> PAGEREF _Toc153957884 \h </w:instrText>
      </w:r>
      <w:r w:rsidRPr="00272E89">
        <w:rPr>
          <w:sz w:val="22"/>
          <w:szCs w:val="22"/>
        </w:rPr>
      </w:r>
      <w:r w:rsidRPr="00272E89">
        <w:rPr>
          <w:sz w:val="22"/>
          <w:szCs w:val="22"/>
        </w:rPr>
        <w:fldChar w:fldCharType="separate"/>
      </w:r>
      <w:r w:rsidR="00964DC1">
        <w:rPr>
          <w:sz w:val="22"/>
          <w:szCs w:val="22"/>
        </w:rPr>
        <w:t>9</w:t>
      </w:r>
      <w:r w:rsidRPr="00272E89">
        <w:rPr>
          <w:sz w:val="22"/>
          <w:szCs w:val="22"/>
        </w:rPr>
        <w:fldChar w:fldCharType="end"/>
      </w:r>
    </w:p>
    <w:p w14:paraId="4325B3CB" w14:textId="64B21051" w:rsidR="00272E89" w:rsidRPr="00272E89" w:rsidRDefault="00272E89" w:rsidP="00005006">
      <w:pPr>
        <w:pStyle w:val="TOC2"/>
        <w:rPr>
          <w:rFonts w:eastAsiaTheme="minorEastAsia"/>
          <w:noProof/>
          <w:kern w:val="2"/>
          <w:lang w:eastAsia="en-AU"/>
          <w14:ligatures w14:val="standardContextual"/>
        </w:rPr>
      </w:pPr>
      <w:r w:rsidRPr="00272E89">
        <w:rPr>
          <w:noProof/>
        </w:rPr>
        <w:t>Eligible plantings</w:t>
      </w:r>
      <w:r w:rsidRPr="00272E89">
        <w:rPr>
          <w:noProof/>
        </w:rPr>
        <w:tab/>
      </w:r>
      <w:r w:rsidRPr="00272E89">
        <w:rPr>
          <w:noProof/>
        </w:rPr>
        <w:fldChar w:fldCharType="begin"/>
      </w:r>
      <w:r w:rsidRPr="00272E89">
        <w:rPr>
          <w:noProof/>
        </w:rPr>
        <w:instrText xml:space="preserve"> PAGEREF _Toc153957885 \h </w:instrText>
      </w:r>
      <w:r w:rsidRPr="00272E89">
        <w:rPr>
          <w:noProof/>
        </w:rPr>
      </w:r>
      <w:r w:rsidRPr="00272E89">
        <w:rPr>
          <w:noProof/>
        </w:rPr>
        <w:fldChar w:fldCharType="separate"/>
      </w:r>
      <w:r w:rsidR="00964DC1">
        <w:rPr>
          <w:noProof/>
        </w:rPr>
        <w:t>9</w:t>
      </w:r>
      <w:r w:rsidRPr="00272E89">
        <w:rPr>
          <w:noProof/>
        </w:rPr>
        <w:fldChar w:fldCharType="end"/>
      </w:r>
    </w:p>
    <w:p w14:paraId="186F4A31" w14:textId="23D23C44" w:rsidR="00272E89" w:rsidRPr="00272E89" w:rsidRDefault="00272E89" w:rsidP="00005006">
      <w:pPr>
        <w:pStyle w:val="TOC2"/>
        <w:rPr>
          <w:rFonts w:eastAsiaTheme="minorEastAsia"/>
          <w:noProof/>
          <w:kern w:val="2"/>
          <w:lang w:eastAsia="en-AU"/>
          <w14:ligatures w14:val="standardContextual"/>
        </w:rPr>
      </w:pPr>
      <w:r w:rsidRPr="00272E89">
        <w:rPr>
          <w:noProof/>
        </w:rPr>
        <w:t>Eligible land</w:t>
      </w:r>
      <w:r w:rsidRPr="00272E89">
        <w:rPr>
          <w:noProof/>
        </w:rPr>
        <w:tab/>
      </w:r>
      <w:r w:rsidRPr="00272E89">
        <w:rPr>
          <w:noProof/>
        </w:rPr>
        <w:fldChar w:fldCharType="begin"/>
      </w:r>
      <w:r w:rsidRPr="00272E89">
        <w:rPr>
          <w:noProof/>
        </w:rPr>
        <w:instrText xml:space="preserve"> PAGEREF _Toc153957886 \h </w:instrText>
      </w:r>
      <w:r w:rsidRPr="00272E89">
        <w:rPr>
          <w:noProof/>
        </w:rPr>
      </w:r>
      <w:r w:rsidRPr="00272E89">
        <w:rPr>
          <w:noProof/>
        </w:rPr>
        <w:fldChar w:fldCharType="separate"/>
      </w:r>
      <w:r w:rsidR="00964DC1">
        <w:rPr>
          <w:noProof/>
        </w:rPr>
        <w:t>11</w:t>
      </w:r>
      <w:r w:rsidRPr="00272E89">
        <w:rPr>
          <w:noProof/>
        </w:rPr>
        <w:fldChar w:fldCharType="end"/>
      </w:r>
    </w:p>
    <w:p w14:paraId="007DEC4F" w14:textId="75DB40E0" w:rsidR="00272E89" w:rsidRPr="00272E89" w:rsidRDefault="00272E89">
      <w:pPr>
        <w:pStyle w:val="TOC1"/>
        <w:rPr>
          <w:rFonts w:eastAsiaTheme="minorEastAsia"/>
          <w:b w:val="0"/>
          <w:bCs w:val="0"/>
          <w:color w:val="auto"/>
          <w:kern w:val="2"/>
          <w:sz w:val="22"/>
          <w:szCs w:val="22"/>
          <w:lang w:eastAsia="en-AU"/>
          <w14:ligatures w14:val="standardContextual"/>
        </w:rPr>
      </w:pPr>
      <w:r w:rsidRPr="00272E89">
        <w:rPr>
          <w:sz w:val="22"/>
          <w:szCs w:val="22"/>
        </w:rPr>
        <w:t>3.</w:t>
      </w:r>
      <w:r w:rsidRPr="00272E89">
        <w:rPr>
          <w:rFonts w:eastAsiaTheme="minorEastAsia"/>
          <w:b w:val="0"/>
          <w:bCs w:val="0"/>
          <w:color w:val="auto"/>
          <w:kern w:val="2"/>
          <w:sz w:val="22"/>
          <w:szCs w:val="22"/>
          <w:lang w:eastAsia="en-AU"/>
          <w14:ligatures w14:val="standardContextual"/>
        </w:rPr>
        <w:tab/>
      </w:r>
      <w:r w:rsidRPr="00272E89">
        <w:rPr>
          <w:sz w:val="22"/>
          <w:szCs w:val="22"/>
        </w:rPr>
        <w:t>Identification of plots within the project area</w:t>
      </w:r>
      <w:r w:rsidRPr="00272E89">
        <w:rPr>
          <w:sz w:val="22"/>
          <w:szCs w:val="22"/>
        </w:rPr>
        <w:tab/>
      </w:r>
      <w:r w:rsidRPr="00272E89">
        <w:rPr>
          <w:sz w:val="22"/>
          <w:szCs w:val="22"/>
        </w:rPr>
        <w:fldChar w:fldCharType="begin"/>
      </w:r>
      <w:r w:rsidRPr="00272E89">
        <w:rPr>
          <w:sz w:val="22"/>
          <w:szCs w:val="22"/>
        </w:rPr>
        <w:instrText xml:space="preserve"> PAGEREF _Toc153957887 \h </w:instrText>
      </w:r>
      <w:r w:rsidRPr="00272E89">
        <w:rPr>
          <w:sz w:val="22"/>
          <w:szCs w:val="22"/>
        </w:rPr>
      </w:r>
      <w:r w:rsidRPr="00272E89">
        <w:rPr>
          <w:sz w:val="22"/>
          <w:szCs w:val="22"/>
        </w:rPr>
        <w:fldChar w:fldCharType="separate"/>
      </w:r>
      <w:r w:rsidR="00964DC1">
        <w:rPr>
          <w:sz w:val="22"/>
          <w:szCs w:val="22"/>
        </w:rPr>
        <w:t>13</w:t>
      </w:r>
      <w:r w:rsidRPr="00272E89">
        <w:rPr>
          <w:sz w:val="22"/>
          <w:szCs w:val="22"/>
        </w:rPr>
        <w:fldChar w:fldCharType="end"/>
      </w:r>
    </w:p>
    <w:p w14:paraId="79DF3025" w14:textId="0B077761" w:rsidR="00272E89" w:rsidRPr="00272E89" w:rsidRDefault="00272E89" w:rsidP="00005006">
      <w:pPr>
        <w:pStyle w:val="TOC2"/>
        <w:rPr>
          <w:rFonts w:eastAsiaTheme="minorEastAsia"/>
          <w:noProof/>
          <w:kern w:val="2"/>
          <w:lang w:eastAsia="en-AU"/>
          <w14:ligatures w14:val="standardContextual"/>
        </w:rPr>
      </w:pPr>
      <w:r w:rsidRPr="00272E89">
        <w:rPr>
          <w:noProof/>
        </w:rPr>
        <w:t>Identification of a project area</w:t>
      </w:r>
      <w:r w:rsidRPr="00272E89">
        <w:rPr>
          <w:noProof/>
        </w:rPr>
        <w:tab/>
      </w:r>
      <w:r w:rsidRPr="00272E89">
        <w:rPr>
          <w:noProof/>
        </w:rPr>
        <w:fldChar w:fldCharType="begin"/>
      </w:r>
      <w:r w:rsidRPr="00272E89">
        <w:rPr>
          <w:noProof/>
        </w:rPr>
        <w:instrText xml:space="preserve"> PAGEREF _Toc153957888 \h </w:instrText>
      </w:r>
      <w:r w:rsidRPr="00272E89">
        <w:rPr>
          <w:noProof/>
        </w:rPr>
      </w:r>
      <w:r w:rsidRPr="00272E89">
        <w:rPr>
          <w:noProof/>
        </w:rPr>
        <w:fldChar w:fldCharType="separate"/>
      </w:r>
      <w:r w:rsidR="00964DC1">
        <w:rPr>
          <w:noProof/>
        </w:rPr>
        <w:t>13</w:t>
      </w:r>
      <w:r w:rsidRPr="00272E89">
        <w:rPr>
          <w:noProof/>
        </w:rPr>
        <w:fldChar w:fldCharType="end"/>
      </w:r>
    </w:p>
    <w:p w14:paraId="0246E40C" w14:textId="74CBEC38" w:rsidR="00272E89" w:rsidRPr="00272E89" w:rsidRDefault="00272E89" w:rsidP="00005006">
      <w:pPr>
        <w:pStyle w:val="TOC2"/>
        <w:rPr>
          <w:rFonts w:eastAsiaTheme="minorEastAsia"/>
          <w:noProof/>
          <w:kern w:val="2"/>
          <w:lang w:eastAsia="en-AU"/>
          <w14:ligatures w14:val="standardContextual"/>
        </w:rPr>
      </w:pPr>
      <w:r w:rsidRPr="00272E89">
        <w:rPr>
          <w:noProof/>
        </w:rPr>
        <w:t>Identification of plots</w:t>
      </w:r>
      <w:r w:rsidRPr="00272E89">
        <w:rPr>
          <w:noProof/>
        </w:rPr>
        <w:tab/>
      </w:r>
      <w:r w:rsidRPr="00272E89">
        <w:rPr>
          <w:noProof/>
        </w:rPr>
        <w:fldChar w:fldCharType="begin"/>
      </w:r>
      <w:r w:rsidRPr="00272E89">
        <w:rPr>
          <w:noProof/>
        </w:rPr>
        <w:instrText xml:space="preserve"> PAGEREF _Toc153957889 \h </w:instrText>
      </w:r>
      <w:r w:rsidRPr="00272E89">
        <w:rPr>
          <w:noProof/>
        </w:rPr>
      </w:r>
      <w:r w:rsidRPr="00272E89">
        <w:rPr>
          <w:noProof/>
        </w:rPr>
        <w:fldChar w:fldCharType="separate"/>
      </w:r>
      <w:r w:rsidR="00964DC1">
        <w:rPr>
          <w:noProof/>
        </w:rPr>
        <w:t>13</w:t>
      </w:r>
      <w:r w:rsidRPr="00272E89">
        <w:rPr>
          <w:noProof/>
        </w:rPr>
        <w:fldChar w:fldCharType="end"/>
      </w:r>
    </w:p>
    <w:p w14:paraId="74A74EE3" w14:textId="6FC1DE86" w:rsidR="00272E89" w:rsidRPr="00272E89" w:rsidRDefault="00272E89">
      <w:pPr>
        <w:pStyle w:val="TOC3"/>
        <w:tabs>
          <w:tab w:val="right" w:pos="8303"/>
        </w:tabs>
        <w:rPr>
          <w:rFonts w:ascii="Fabriga" w:hAnsi="Fabriga"/>
          <w:noProof/>
          <w:kern w:val="2"/>
          <w14:ligatures w14:val="standardContextual"/>
        </w:rPr>
      </w:pPr>
      <w:r w:rsidRPr="00272E89">
        <w:rPr>
          <w:rFonts w:ascii="Fabriga" w:hAnsi="Fabriga"/>
          <w:noProof/>
        </w:rPr>
        <w:t>Requirements for a plot</w:t>
      </w:r>
      <w:r w:rsidRPr="00272E89">
        <w:rPr>
          <w:rFonts w:ascii="Fabriga" w:hAnsi="Fabriga"/>
          <w:noProof/>
        </w:rPr>
        <w:tab/>
      </w:r>
      <w:r w:rsidRPr="00272E89">
        <w:rPr>
          <w:rFonts w:ascii="Fabriga" w:hAnsi="Fabriga"/>
          <w:noProof/>
        </w:rPr>
        <w:fldChar w:fldCharType="begin"/>
      </w:r>
      <w:r w:rsidRPr="00272E89">
        <w:rPr>
          <w:rFonts w:ascii="Fabriga" w:hAnsi="Fabriga"/>
          <w:noProof/>
        </w:rPr>
        <w:instrText xml:space="preserve"> PAGEREF _Toc153957890 \h </w:instrText>
      </w:r>
      <w:r w:rsidRPr="00272E89">
        <w:rPr>
          <w:rFonts w:ascii="Fabriga" w:hAnsi="Fabriga"/>
          <w:noProof/>
        </w:rPr>
      </w:r>
      <w:r w:rsidRPr="00272E89">
        <w:rPr>
          <w:rFonts w:ascii="Fabriga" w:hAnsi="Fabriga"/>
          <w:noProof/>
        </w:rPr>
        <w:fldChar w:fldCharType="separate"/>
      </w:r>
      <w:r w:rsidR="00964DC1">
        <w:rPr>
          <w:rFonts w:ascii="Fabriga" w:hAnsi="Fabriga"/>
          <w:noProof/>
        </w:rPr>
        <w:t>13</w:t>
      </w:r>
      <w:r w:rsidRPr="00272E89">
        <w:rPr>
          <w:rFonts w:ascii="Fabriga" w:hAnsi="Fabriga"/>
          <w:noProof/>
        </w:rPr>
        <w:fldChar w:fldCharType="end"/>
      </w:r>
    </w:p>
    <w:p w14:paraId="518A52F3" w14:textId="5F2EB9F5" w:rsidR="00272E89" w:rsidRPr="00272E89" w:rsidRDefault="00272E89">
      <w:pPr>
        <w:pStyle w:val="TOC3"/>
        <w:tabs>
          <w:tab w:val="right" w:pos="8303"/>
        </w:tabs>
        <w:rPr>
          <w:rFonts w:ascii="Fabriga" w:hAnsi="Fabriga"/>
          <w:noProof/>
          <w:kern w:val="2"/>
          <w14:ligatures w14:val="standardContextual"/>
        </w:rPr>
      </w:pPr>
      <w:r w:rsidRPr="00272E89">
        <w:rPr>
          <w:rFonts w:ascii="Fabriga" w:hAnsi="Fabriga"/>
          <w:noProof/>
        </w:rPr>
        <w:t>Plot boundaries</w:t>
      </w:r>
      <w:r w:rsidRPr="00272E89">
        <w:rPr>
          <w:rFonts w:ascii="Fabriga" w:hAnsi="Fabriga"/>
          <w:noProof/>
        </w:rPr>
        <w:tab/>
      </w:r>
      <w:r w:rsidRPr="00272E89">
        <w:rPr>
          <w:rFonts w:ascii="Fabriga" w:hAnsi="Fabriga"/>
          <w:noProof/>
        </w:rPr>
        <w:fldChar w:fldCharType="begin"/>
      </w:r>
      <w:r w:rsidRPr="00272E89">
        <w:rPr>
          <w:rFonts w:ascii="Fabriga" w:hAnsi="Fabriga"/>
          <w:noProof/>
        </w:rPr>
        <w:instrText xml:space="preserve"> PAGEREF _Toc153957891 \h </w:instrText>
      </w:r>
      <w:r w:rsidRPr="00272E89">
        <w:rPr>
          <w:rFonts w:ascii="Fabriga" w:hAnsi="Fabriga"/>
          <w:noProof/>
        </w:rPr>
      </w:r>
      <w:r w:rsidRPr="00272E89">
        <w:rPr>
          <w:rFonts w:ascii="Fabriga" w:hAnsi="Fabriga"/>
          <w:noProof/>
        </w:rPr>
        <w:fldChar w:fldCharType="separate"/>
      </w:r>
      <w:r w:rsidR="00964DC1">
        <w:rPr>
          <w:rFonts w:ascii="Fabriga" w:hAnsi="Fabriga"/>
          <w:noProof/>
        </w:rPr>
        <w:t>13</w:t>
      </w:r>
      <w:r w:rsidRPr="00272E89">
        <w:rPr>
          <w:rFonts w:ascii="Fabriga" w:hAnsi="Fabriga"/>
          <w:noProof/>
        </w:rPr>
        <w:fldChar w:fldCharType="end"/>
      </w:r>
    </w:p>
    <w:p w14:paraId="429D2831" w14:textId="1945BBF8" w:rsidR="00272E89" w:rsidRPr="00272E89" w:rsidRDefault="00272E89">
      <w:pPr>
        <w:pStyle w:val="TOC3"/>
        <w:tabs>
          <w:tab w:val="right" w:pos="8303"/>
        </w:tabs>
        <w:rPr>
          <w:rFonts w:ascii="Fabriga" w:hAnsi="Fabriga"/>
          <w:noProof/>
          <w:kern w:val="2"/>
          <w14:ligatures w14:val="standardContextual"/>
        </w:rPr>
      </w:pPr>
      <w:r w:rsidRPr="00272E89">
        <w:rPr>
          <w:rFonts w:ascii="Fabriga" w:hAnsi="Fabriga"/>
          <w:noProof/>
        </w:rPr>
        <w:t>Maximum permitted plot width</w:t>
      </w:r>
      <w:r w:rsidRPr="00272E89">
        <w:rPr>
          <w:rFonts w:ascii="Fabriga" w:hAnsi="Fabriga"/>
          <w:noProof/>
        </w:rPr>
        <w:tab/>
      </w:r>
      <w:r w:rsidRPr="00272E89">
        <w:rPr>
          <w:rFonts w:ascii="Fabriga" w:hAnsi="Fabriga"/>
          <w:noProof/>
        </w:rPr>
        <w:fldChar w:fldCharType="begin"/>
      </w:r>
      <w:r w:rsidRPr="00272E89">
        <w:rPr>
          <w:rFonts w:ascii="Fabriga" w:hAnsi="Fabriga"/>
          <w:noProof/>
        </w:rPr>
        <w:instrText xml:space="preserve"> PAGEREF _Toc153957892 \h </w:instrText>
      </w:r>
      <w:r w:rsidRPr="00272E89">
        <w:rPr>
          <w:rFonts w:ascii="Fabriga" w:hAnsi="Fabriga"/>
          <w:noProof/>
        </w:rPr>
      </w:r>
      <w:r w:rsidRPr="00272E89">
        <w:rPr>
          <w:rFonts w:ascii="Fabriga" w:hAnsi="Fabriga"/>
          <w:noProof/>
        </w:rPr>
        <w:fldChar w:fldCharType="separate"/>
      </w:r>
      <w:r w:rsidR="00964DC1">
        <w:rPr>
          <w:rFonts w:ascii="Fabriga" w:hAnsi="Fabriga"/>
          <w:noProof/>
        </w:rPr>
        <w:t>14</w:t>
      </w:r>
      <w:r w:rsidRPr="00272E89">
        <w:rPr>
          <w:rFonts w:ascii="Fabriga" w:hAnsi="Fabriga"/>
          <w:noProof/>
        </w:rPr>
        <w:fldChar w:fldCharType="end"/>
      </w:r>
    </w:p>
    <w:p w14:paraId="221BB991" w14:textId="3ED660EE" w:rsidR="00272E89" w:rsidRPr="00272E89" w:rsidRDefault="00272E89">
      <w:pPr>
        <w:pStyle w:val="TOC3"/>
        <w:tabs>
          <w:tab w:val="right" w:pos="8303"/>
        </w:tabs>
        <w:rPr>
          <w:rFonts w:ascii="Fabriga" w:hAnsi="Fabriga"/>
          <w:noProof/>
          <w:kern w:val="2"/>
          <w14:ligatures w14:val="standardContextual"/>
        </w:rPr>
      </w:pPr>
      <w:r w:rsidRPr="00272E89">
        <w:rPr>
          <w:rFonts w:ascii="Fabriga" w:hAnsi="Fabriga"/>
          <w:noProof/>
        </w:rPr>
        <w:t>Modification of a plot boundary</w:t>
      </w:r>
      <w:r w:rsidRPr="00272E89">
        <w:rPr>
          <w:rFonts w:ascii="Fabriga" w:hAnsi="Fabriga"/>
          <w:noProof/>
        </w:rPr>
        <w:tab/>
      </w:r>
      <w:r w:rsidRPr="00272E89">
        <w:rPr>
          <w:rFonts w:ascii="Fabriga" w:hAnsi="Fabriga"/>
          <w:noProof/>
        </w:rPr>
        <w:fldChar w:fldCharType="begin"/>
      </w:r>
      <w:r w:rsidRPr="00272E89">
        <w:rPr>
          <w:rFonts w:ascii="Fabriga" w:hAnsi="Fabriga"/>
          <w:noProof/>
        </w:rPr>
        <w:instrText xml:space="preserve"> PAGEREF _Toc153957893 \h </w:instrText>
      </w:r>
      <w:r w:rsidRPr="00272E89">
        <w:rPr>
          <w:rFonts w:ascii="Fabriga" w:hAnsi="Fabriga"/>
          <w:noProof/>
        </w:rPr>
      </w:r>
      <w:r w:rsidRPr="00272E89">
        <w:rPr>
          <w:rFonts w:ascii="Fabriga" w:hAnsi="Fabriga"/>
          <w:noProof/>
        </w:rPr>
        <w:fldChar w:fldCharType="separate"/>
      </w:r>
      <w:r w:rsidR="00964DC1">
        <w:rPr>
          <w:rFonts w:ascii="Fabriga" w:hAnsi="Fabriga"/>
          <w:noProof/>
        </w:rPr>
        <w:t>14</w:t>
      </w:r>
      <w:r w:rsidRPr="00272E89">
        <w:rPr>
          <w:rFonts w:ascii="Fabriga" w:hAnsi="Fabriga"/>
          <w:noProof/>
        </w:rPr>
        <w:fldChar w:fldCharType="end"/>
      </w:r>
    </w:p>
    <w:p w14:paraId="1CAABA62" w14:textId="6A48323B" w:rsidR="00272E89" w:rsidRPr="00272E89" w:rsidRDefault="00272E89">
      <w:pPr>
        <w:pStyle w:val="TOC1"/>
        <w:rPr>
          <w:rFonts w:eastAsiaTheme="minorEastAsia"/>
          <w:b w:val="0"/>
          <w:bCs w:val="0"/>
          <w:color w:val="auto"/>
          <w:kern w:val="2"/>
          <w:sz w:val="22"/>
          <w:szCs w:val="22"/>
          <w:lang w:eastAsia="en-AU"/>
          <w14:ligatures w14:val="standardContextual"/>
        </w:rPr>
      </w:pPr>
      <w:r w:rsidRPr="00272E89">
        <w:rPr>
          <w:iCs/>
          <w:sz w:val="22"/>
          <w:szCs w:val="22"/>
        </w:rPr>
        <w:t>4.</w:t>
      </w:r>
      <w:r w:rsidRPr="00272E89">
        <w:rPr>
          <w:rFonts w:eastAsiaTheme="minorEastAsia"/>
          <w:b w:val="0"/>
          <w:bCs w:val="0"/>
          <w:color w:val="auto"/>
          <w:kern w:val="2"/>
          <w:sz w:val="22"/>
          <w:szCs w:val="22"/>
          <w:lang w:eastAsia="en-AU"/>
          <w14:ligatures w14:val="standardContextual"/>
        </w:rPr>
        <w:tab/>
      </w:r>
      <w:r w:rsidRPr="00272E89">
        <w:rPr>
          <w:sz w:val="22"/>
          <w:szCs w:val="22"/>
        </w:rPr>
        <w:t>Permitted activities</w:t>
      </w:r>
      <w:r w:rsidRPr="00272E89">
        <w:rPr>
          <w:sz w:val="22"/>
          <w:szCs w:val="22"/>
        </w:rPr>
        <w:tab/>
      </w:r>
      <w:r w:rsidRPr="00272E89">
        <w:rPr>
          <w:sz w:val="22"/>
          <w:szCs w:val="22"/>
        </w:rPr>
        <w:fldChar w:fldCharType="begin"/>
      </w:r>
      <w:r w:rsidRPr="00272E89">
        <w:rPr>
          <w:sz w:val="22"/>
          <w:szCs w:val="22"/>
        </w:rPr>
        <w:instrText xml:space="preserve"> PAGEREF _Toc153957894 \h </w:instrText>
      </w:r>
      <w:r w:rsidRPr="00272E89">
        <w:rPr>
          <w:sz w:val="22"/>
          <w:szCs w:val="22"/>
        </w:rPr>
      </w:r>
      <w:r w:rsidRPr="00272E89">
        <w:rPr>
          <w:sz w:val="22"/>
          <w:szCs w:val="22"/>
        </w:rPr>
        <w:fldChar w:fldCharType="separate"/>
      </w:r>
      <w:r w:rsidR="00964DC1">
        <w:rPr>
          <w:sz w:val="22"/>
          <w:szCs w:val="22"/>
        </w:rPr>
        <w:t>15</w:t>
      </w:r>
      <w:r w:rsidRPr="00272E89">
        <w:rPr>
          <w:sz w:val="22"/>
          <w:szCs w:val="22"/>
        </w:rPr>
        <w:fldChar w:fldCharType="end"/>
      </w:r>
    </w:p>
    <w:p w14:paraId="5CBCF8BF" w14:textId="38A1150D" w:rsidR="00272E89" w:rsidRPr="00272E89" w:rsidRDefault="00272E89" w:rsidP="00005006">
      <w:pPr>
        <w:pStyle w:val="TOC2"/>
        <w:rPr>
          <w:rFonts w:eastAsiaTheme="minorEastAsia"/>
          <w:noProof/>
          <w:kern w:val="2"/>
          <w:lang w:eastAsia="en-AU"/>
          <w14:ligatures w14:val="standardContextual"/>
        </w:rPr>
      </w:pPr>
      <w:r w:rsidRPr="00272E89">
        <w:rPr>
          <w:noProof/>
        </w:rPr>
        <w:t>General</w:t>
      </w:r>
      <w:r w:rsidRPr="00272E89">
        <w:rPr>
          <w:noProof/>
        </w:rPr>
        <w:tab/>
      </w:r>
      <w:r w:rsidRPr="00272E89">
        <w:rPr>
          <w:noProof/>
        </w:rPr>
        <w:fldChar w:fldCharType="begin"/>
      </w:r>
      <w:r w:rsidRPr="00272E89">
        <w:rPr>
          <w:noProof/>
        </w:rPr>
        <w:instrText xml:space="preserve"> PAGEREF _Toc153957895 \h </w:instrText>
      </w:r>
      <w:r w:rsidRPr="00272E89">
        <w:rPr>
          <w:noProof/>
        </w:rPr>
      </w:r>
      <w:r w:rsidRPr="00272E89">
        <w:rPr>
          <w:noProof/>
        </w:rPr>
        <w:fldChar w:fldCharType="separate"/>
      </w:r>
      <w:r w:rsidR="00964DC1">
        <w:rPr>
          <w:noProof/>
        </w:rPr>
        <w:t>15</w:t>
      </w:r>
      <w:r w:rsidRPr="00272E89">
        <w:rPr>
          <w:noProof/>
        </w:rPr>
        <w:fldChar w:fldCharType="end"/>
      </w:r>
    </w:p>
    <w:p w14:paraId="589FAB99" w14:textId="2CB7222A" w:rsidR="00272E89" w:rsidRPr="00272E89" w:rsidRDefault="00272E89" w:rsidP="00005006">
      <w:pPr>
        <w:pStyle w:val="TOC2"/>
        <w:rPr>
          <w:rFonts w:eastAsiaTheme="minorEastAsia"/>
          <w:noProof/>
          <w:kern w:val="2"/>
          <w:lang w:eastAsia="en-AU"/>
          <w14:ligatures w14:val="standardContextual"/>
        </w:rPr>
      </w:pPr>
      <w:r w:rsidRPr="00272E89">
        <w:rPr>
          <w:noProof/>
        </w:rPr>
        <w:t>Harvesting</w:t>
      </w:r>
      <w:r w:rsidRPr="00272E89">
        <w:rPr>
          <w:noProof/>
        </w:rPr>
        <w:tab/>
      </w:r>
      <w:r w:rsidRPr="00272E89">
        <w:rPr>
          <w:noProof/>
        </w:rPr>
        <w:fldChar w:fldCharType="begin"/>
      </w:r>
      <w:r w:rsidRPr="00272E89">
        <w:rPr>
          <w:noProof/>
        </w:rPr>
        <w:instrText xml:space="preserve"> PAGEREF _Toc153957896 \h </w:instrText>
      </w:r>
      <w:r w:rsidRPr="00272E89">
        <w:rPr>
          <w:noProof/>
        </w:rPr>
      </w:r>
      <w:r w:rsidRPr="00272E89">
        <w:rPr>
          <w:noProof/>
        </w:rPr>
        <w:fldChar w:fldCharType="separate"/>
      </w:r>
      <w:r w:rsidR="00964DC1">
        <w:rPr>
          <w:noProof/>
        </w:rPr>
        <w:t>15</w:t>
      </w:r>
      <w:r w:rsidRPr="00272E89">
        <w:rPr>
          <w:noProof/>
        </w:rPr>
        <w:fldChar w:fldCharType="end"/>
      </w:r>
    </w:p>
    <w:p w14:paraId="00870239" w14:textId="71D7A842" w:rsidR="00272E89" w:rsidRPr="00272E89" w:rsidRDefault="00272E89" w:rsidP="00005006">
      <w:pPr>
        <w:pStyle w:val="TOC2"/>
        <w:rPr>
          <w:rFonts w:eastAsiaTheme="minorEastAsia"/>
          <w:noProof/>
          <w:kern w:val="2"/>
          <w:lang w:eastAsia="en-AU"/>
          <w14:ligatures w14:val="standardContextual"/>
        </w:rPr>
      </w:pPr>
      <w:r w:rsidRPr="00272E89">
        <w:rPr>
          <w:noProof/>
        </w:rPr>
        <w:lastRenderedPageBreak/>
        <w:t>Other permitted removals</w:t>
      </w:r>
      <w:r w:rsidRPr="00272E89">
        <w:rPr>
          <w:noProof/>
        </w:rPr>
        <w:tab/>
      </w:r>
      <w:r w:rsidRPr="00272E89">
        <w:rPr>
          <w:noProof/>
        </w:rPr>
        <w:fldChar w:fldCharType="begin"/>
      </w:r>
      <w:r w:rsidRPr="00272E89">
        <w:rPr>
          <w:noProof/>
        </w:rPr>
        <w:instrText xml:space="preserve"> PAGEREF _Toc153957897 \h </w:instrText>
      </w:r>
      <w:r w:rsidRPr="00272E89">
        <w:rPr>
          <w:noProof/>
        </w:rPr>
      </w:r>
      <w:r w:rsidRPr="00272E89">
        <w:rPr>
          <w:noProof/>
        </w:rPr>
        <w:fldChar w:fldCharType="separate"/>
      </w:r>
      <w:r w:rsidR="00964DC1">
        <w:rPr>
          <w:noProof/>
        </w:rPr>
        <w:t>15</w:t>
      </w:r>
      <w:r w:rsidRPr="00272E89">
        <w:rPr>
          <w:noProof/>
        </w:rPr>
        <w:fldChar w:fldCharType="end"/>
      </w:r>
    </w:p>
    <w:p w14:paraId="566CFEED" w14:textId="474D0CD7" w:rsidR="00272E89" w:rsidRPr="00272E89" w:rsidRDefault="00272E89" w:rsidP="00005006">
      <w:pPr>
        <w:pStyle w:val="TOC2"/>
        <w:rPr>
          <w:rFonts w:eastAsiaTheme="minorEastAsia"/>
          <w:noProof/>
          <w:kern w:val="2"/>
          <w:lang w:eastAsia="en-AU"/>
          <w14:ligatures w14:val="standardContextual"/>
        </w:rPr>
      </w:pPr>
      <w:r w:rsidRPr="00272E89">
        <w:rPr>
          <w:noProof/>
        </w:rPr>
        <w:t>Grazing</w:t>
      </w:r>
      <w:r w:rsidRPr="00272E89">
        <w:rPr>
          <w:noProof/>
        </w:rPr>
        <w:tab/>
      </w:r>
      <w:r w:rsidRPr="00272E89">
        <w:rPr>
          <w:noProof/>
        </w:rPr>
        <w:fldChar w:fldCharType="begin"/>
      </w:r>
      <w:r w:rsidRPr="00272E89">
        <w:rPr>
          <w:noProof/>
        </w:rPr>
        <w:instrText xml:space="preserve"> PAGEREF _Toc153957898 \h </w:instrText>
      </w:r>
      <w:r w:rsidRPr="00272E89">
        <w:rPr>
          <w:noProof/>
        </w:rPr>
      </w:r>
      <w:r w:rsidRPr="00272E89">
        <w:rPr>
          <w:noProof/>
        </w:rPr>
        <w:fldChar w:fldCharType="separate"/>
      </w:r>
      <w:r w:rsidR="00964DC1">
        <w:rPr>
          <w:noProof/>
        </w:rPr>
        <w:t>15</w:t>
      </w:r>
      <w:r w:rsidRPr="00272E89">
        <w:rPr>
          <w:noProof/>
        </w:rPr>
        <w:fldChar w:fldCharType="end"/>
      </w:r>
    </w:p>
    <w:p w14:paraId="2E7CA91C" w14:textId="7CEF28E4" w:rsidR="00272E89" w:rsidRPr="00272E89" w:rsidRDefault="00272E89">
      <w:pPr>
        <w:pStyle w:val="TOC1"/>
        <w:rPr>
          <w:rFonts w:eastAsiaTheme="minorEastAsia"/>
          <w:b w:val="0"/>
          <w:bCs w:val="0"/>
          <w:color w:val="auto"/>
          <w:kern w:val="2"/>
          <w:sz w:val="22"/>
          <w:szCs w:val="22"/>
          <w:lang w:eastAsia="en-AU"/>
          <w14:ligatures w14:val="standardContextual"/>
        </w:rPr>
      </w:pPr>
      <w:r w:rsidRPr="00272E89">
        <w:rPr>
          <w:sz w:val="22"/>
          <w:szCs w:val="22"/>
        </w:rPr>
        <w:t>5.</w:t>
      </w:r>
      <w:r w:rsidRPr="00272E89">
        <w:rPr>
          <w:rFonts w:eastAsiaTheme="minorEastAsia"/>
          <w:b w:val="0"/>
          <w:bCs w:val="0"/>
          <w:color w:val="auto"/>
          <w:kern w:val="2"/>
          <w:sz w:val="22"/>
          <w:szCs w:val="22"/>
          <w:lang w:eastAsia="en-AU"/>
          <w14:ligatures w14:val="standardContextual"/>
        </w:rPr>
        <w:tab/>
      </w:r>
      <w:r w:rsidRPr="00272E89">
        <w:rPr>
          <w:sz w:val="22"/>
          <w:szCs w:val="22"/>
        </w:rPr>
        <w:t>Maintenance plantings</w:t>
      </w:r>
      <w:r w:rsidRPr="00272E89">
        <w:rPr>
          <w:sz w:val="22"/>
          <w:szCs w:val="22"/>
        </w:rPr>
        <w:tab/>
      </w:r>
      <w:r w:rsidRPr="00272E89">
        <w:rPr>
          <w:sz w:val="22"/>
          <w:szCs w:val="22"/>
        </w:rPr>
        <w:fldChar w:fldCharType="begin"/>
      </w:r>
      <w:r w:rsidRPr="00272E89">
        <w:rPr>
          <w:sz w:val="22"/>
          <w:szCs w:val="22"/>
        </w:rPr>
        <w:instrText xml:space="preserve"> PAGEREF _Toc153957899 \h </w:instrText>
      </w:r>
      <w:r w:rsidRPr="00272E89">
        <w:rPr>
          <w:sz w:val="22"/>
          <w:szCs w:val="22"/>
        </w:rPr>
      </w:r>
      <w:r w:rsidRPr="00272E89">
        <w:rPr>
          <w:sz w:val="22"/>
          <w:szCs w:val="22"/>
        </w:rPr>
        <w:fldChar w:fldCharType="separate"/>
      </w:r>
      <w:r w:rsidR="00964DC1">
        <w:rPr>
          <w:sz w:val="22"/>
          <w:szCs w:val="22"/>
        </w:rPr>
        <w:t>17</w:t>
      </w:r>
      <w:r w:rsidRPr="00272E89">
        <w:rPr>
          <w:sz w:val="22"/>
          <w:szCs w:val="22"/>
        </w:rPr>
        <w:fldChar w:fldCharType="end"/>
      </w:r>
    </w:p>
    <w:p w14:paraId="7F706265" w14:textId="7D67FA10" w:rsidR="00272E89" w:rsidRPr="00272E89" w:rsidRDefault="00272E89">
      <w:pPr>
        <w:pStyle w:val="TOC1"/>
        <w:rPr>
          <w:rFonts w:eastAsiaTheme="minorEastAsia"/>
          <w:b w:val="0"/>
          <w:bCs w:val="0"/>
          <w:color w:val="auto"/>
          <w:kern w:val="2"/>
          <w:sz w:val="22"/>
          <w:szCs w:val="22"/>
          <w:lang w:eastAsia="en-AU"/>
          <w14:ligatures w14:val="standardContextual"/>
        </w:rPr>
      </w:pPr>
      <w:r w:rsidRPr="00272E89">
        <w:rPr>
          <w:sz w:val="22"/>
          <w:szCs w:val="22"/>
        </w:rPr>
        <w:t>6.</w:t>
      </w:r>
      <w:r w:rsidRPr="00272E89">
        <w:rPr>
          <w:rFonts w:eastAsiaTheme="minorEastAsia"/>
          <w:b w:val="0"/>
          <w:bCs w:val="0"/>
          <w:color w:val="auto"/>
          <w:kern w:val="2"/>
          <w:sz w:val="22"/>
          <w:szCs w:val="22"/>
          <w:lang w:eastAsia="en-AU"/>
          <w14:ligatures w14:val="standardContextual"/>
        </w:rPr>
        <w:tab/>
      </w:r>
      <w:r w:rsidRPr="00272E89">
        <w:rPr>
          <w:sz w:val="22"/>
          <w:szCs w:val="22"/>
        </w:rPr>
        <w:t>Calculating reversals (clearing)</w:t>
      </w:r>
      <w:r w:rsidRPr="00272E89">
        <w:rPr>
          <w:sz w:val="22"/>
          <w:szCs w:val="22"/>
        </w:rPr>
        <w:tab/>
      </w:r>
      <w:r w:rsidRPr="00272E89">
        <w:rPr>
          <w:sz w:val="22"/>
          <w:szCs w:val="22"/>
        </w:rPr>
        <w:fldChar w:fldCharType="begin"/>
      </w:r>
      <w:r w:rsidRPr="00272E89">
        <w:rPr>
          <w:sz w:val="22"/>
          <w:szCs w:val="22"/>
        </w:rPr>
        <w:instrText xml:space="preserve"> PAGEREF _Toc153957900 \h </w:instrText>
      </w:r>
      <w:r w:rsidRPr="00272E89">
        <w:rPr>
          <w:sz w:val="22"/>
          <w:szCs w:val="22"/>
        </w:rPr>
      </w:r>
      <w:r w:rsidRPr="00272E89">
        <w:rPr>
          <w:sz w:val="22"/>
          <w:szCs w:val="22"/>
        </w:rPr>
        <w:fldChar w:fldCharType="separate"/>
      </w:r>
      <w:r w:rsidR="00964DC1">
        <w:rPr>
          <w:sz w:val="22"/>
          <w:szCs w:val="22"/>
        </w:rPr>
        <w:t>18</w:t>
      </w:r>
      <w:r w:rsidRPr="00272E89">
        <w:rPr>
          <w:sz w:val="22"/>
          <w:szCs w:val="22"/>
        </w:rPr>
        <w:fldChar w:fldCharType="end"/>
      </w:r>
    </w:p>
    <w:p w14:paraId="157BCAFC" w14:textId="767AE02A" w:rsidR="00272E89" w:rsidRPr="00272E89" w:rsidRDefault="00272E89">
      <w:pPr>
        <w:pStyle w:val="TOC1"/>
        <w:rPr>
          <w:rFonts w:eastAsiaTheme="minorEastAsia"/>
          <w:b w:val="0"/>
          <w:bCs w:val="0"/>
          <w:color w:val="auto"/>
          <w:kern w:val="2"/>
          <w:sz w:val="22"/>
          <w:szCs w:val="22"/>
          <w:lang w:eastAsia="en-AU"/>
          <w14:ligatures w14:val="standardContextual"/>
        </w:rPr>
      </w:pPr>
      <w:r w:rsidRPr="00272E89">
        <w:rPr>
          <w:sz w:val="22"/>
          <w:szCs w:val="22"/>
        </w:rPr>
        <w:t>7.</w:t>
      </w:r>
      <w:r w:rsidRPr="00272E89">
        <w:rPr>
          <w:rFonts w:eastAsiaTheme="minorEastAsia"/>
          <w:b w:val="0"/>
          <w:bCs w:val="0"/>
          <w:color w:val="auto"/>
          <w:kern w:val="2"/>
          <w:sz w:val="22"/>
          <w:szCs w:val="22"/>
          <w:lang w:eastAsia="en-AU"/>
          <w14:ligatures w14:val="standardContextual"/>
        </w:rPr>
        <w:tab/>
      </w:r>
      <w:r w:rsidRPr="00272E89">
        <w:rPr>
          <w:sz w:val="22"/>
          <w:szCs w:val="22"/>
        </w:rPr>
        <w:t>Calculating removals</w:t>
      </w:r>
      <w:r w:rsidRPr="00272E89">
        <w:rPr>
          <w:sz w:val="22"/>
          <w:szCs w:val="22"/>
        </w:rPr>
        <w:tab/>
      </w:r>
      <w:r w:rsidRPr="00272E89">
        <w:rPr>
          <w:sz w:val="22"/>
          <w:szCs w:val="22"/>
        </w:rPr>
        <w:fldChar w:fldCharType="begin"/>
      </w:r>
      <w:r w:rsidRPr="00272E89">
        <w:rPr>
          <w:sz w:val="22"/>
          <w:szCs w:val="22"/>
        </w:rPr>
        <w:instrText xml:space="preserve"> PAGEREF _Toc153957901 \h </w:instrText>
      </w:r>
      <w:r w:rsidRPr="00272E89">
        <w:rPr>
          <w:sz w:val="22"/>
          <w:szCs w:val="22"/>
        </w:rPr>
      </w:r>
      <w:r w:rsidRPr="00272E89">
        <w:rPr>
          <w:sz w:val="22"/>
          <w:szCs w:val="22"/>
        </w:rPr>
        <w:fldChar w:fldCharType="separate"/>
      </w:r>
      <w:r w:rsidR="00964DC1">
        <w:rPr>
          <w:sz w:val="22"/>
          <w:szCs w:val="22"/>
        </w:rPr>
        <w:t>20</w:t>
      </w:r>
      <w:r w:rsidRPr="00272E89">
        <w:rPr>
          <w:sz w:val="22"/>
          <w:szCs w:val="22"/>
        </w:rPr>
        <w:fldChar w:fldCharType="end"/>
      </w:r>
    </w:p>
    <w:p w14:paraId="4926D6A0" w14:textId="2D72B04D" w:rsidR="00272E89" w:rsidRPr="00272E89" w:rsidRDefault="00272E89" w:rsidP="00005006">
      <w:pPr>
        <w:pStyle w:val="TOC2"/>
        <w:rPr>
          <w:rFonts w:eastAsiaTheme="minorEastAsia"/>
          <w:noProof/>
          <w:kern w:val="2"/>
          <w:lang w:eastAsia="en-AU"/>
          <w14:ligatures w14:val="standardContextual"/>
        </w:rPr>
      </w:pPr>
      <w:r w:rsidRPr="00272E89">
        <w:rPr>
          <w:noProof/>
        </w:rPr>
        <w:t>Calculations—Preliminary</w:t>
      </w:r>
      <w:r w:rsidRPr="00272E89">
        <w:rPr>
          <w:noProof/>
        </w:rPr>
        <w:tab/>
      </w:r>
      <w:r w:rsidRPr="00272E89">
        <w:rPr>
          <w:noProof/>
        </w:rPr>
        <w:fldChar w:fldCharType="begin"/>
      </w:r>
      <w:r w:rsidRPr="00272E89">
        <w:rPr>
          <w:noProof/>
        </w:rPr>
        <w:instrText xml:space="preserve"> PAGEREF _Toc153957902 \h </w:instrText>
      </w:r>
      <w:r w:rsidRPr="00272E89">
        <w:rPr>
          <w:noProof/>
        </w:rPr>
      </w:r>
      <w:r w:rsidRPr="00272E89">
        <w:rPr>
          <w:noProof/>
        </w:rPr>
        <w:fldChar w:fldCharType="separate"/>
      </w:r>
      <w:r w:rsidR="00964DC1">
        <w:rPr>
          <w:noProof/>
        </w:rPr>
        <w:t>20</w:t>
      </w:r>
      <w:r w:rsidRPr="00272E89">
        <w:rPr>
          <w:noProof/>
        </w:rPr>
        <w:fldChar w:fldCharType="end"/>
      </w:r>
    </w:p>
    <w:p w14:paraId="720490FD" w14:textId="3A3AE0D1" w:rsidR="00272E89" w:rsidRPr="00272E89" w:rsidRDefault="00272E89">
      <w:pPr>
        <w:pStyle w:val="TOC3"/>
        <w:tabs>
          <w:tab w:val="right" w:pos="8303"/>
        </w:tabs>
        <w:rPr>
          <w:rFonts w:ascii="Fabriga" w:hAnsi="Fabriga"/>
          <w:noProof/>
          <w:kern w:val="2"/>
          <w14:ligatures w14:val="standardContextual"/>
        </w:rPr>
      </w:pPr>
      <w:r w:rsidRPr="00272E89">
        <w:rPr>
          <w:rFonts w:ascii="Fabriga" w:hAnsi="Fabriga"/>
          <w:noProof/>
        </w:rPr>
        <w:t>Greenhouse gas assessment boundary</w:t>
      </w:r>
      <w:r w:rsidRPr="00272E89">
        <w:rPr>
          <w:rFonts w:ascii="Fabriga" w:hAnsi="Fabriga"/>
          <w:noProof/>
        </w:rPr>
        <w:tab/>
      </w:r>
      <w:r w:rsidRPr="00272E89">
        <w:rPr>
          <w:rFonts w:ascii="Fabriga" w:hAnsi="Fabriga"/>
          <w:noProof/>
        </w:rPr>
        <w:fldChar w:fldCharType="begin"/>
      </w:r>
      <w:r w:rsidRPr="00272E89">
        <w:rPr>
          <w:rFonts w:ascii="Fabriga" w:hAnsi="Fabriga"/>
          <w:noProof/>
        </w:rPr>
        <w:instrText xml:space="preserve"> PAGEREF _Toc153957903 \h </w:instrText>
      </w:r>
      <w:r w:rsidRPr="00272E89">
        <w:rPr>
          <w:rFonts w:ascii="Fabriga" w:hAnsi="Fabriga"/>
          <w:noProof/>
        </w:rPr>
      </w:r>
      <w:r w:rsidRPr="00272E89">
        <w:rPr>
          <w:rFonts w:ascii="Fabriga" w:hAnsi="Fabriga"/>
          <w:noProof/>
        </w:rPr>
        <w:fldChar w:fldCharType="separate"/>
      </w:r>
      <w:r w:rsidR="00964DC1">
        <w:rPr>
          <w:rFonts w:ascii="Fabriga" w:hAnsi="Fabriga"/>
          <w:noProof/>
        </w:rPr>
        <w:t>20</w:t>
      </w:r>
      <w:r w:rsidRPr="00272E89">
        <w:rPr>
          <w:rFonts w:ascii="Fabriga" w:hAnsi="Fabriga"/>
          <w:noProof/>
        </w:rPr>
        <w:fldChar w:fldCharType="end"/>
      </w:r>
    </w:p>
    <w:p w14:paraId="343B2416" w14:textId="56A221DA" w:rsidR="00272E89" w:rsidRPr="00272E89" w:rsidRDefault="00272E89">
      <w:pPr>
        <w:pStyle w:val="TOC3"/>
        <w:tabs>
          <w:tab w:val="right" w:pos="8303"/>
        </w:tabs>
        <w:rPr>
          <w:rFonts w:ascii="Fabriga" w:hAnsi="Fabriga"/>
          <w:noProof/>
          <w:kern w:val="2"/>
          <w14:ligatures w14:val="standardContextual"/>
        </w:rPr>
      </w:pPr>
      <w:r w:rsidRPr="00272E89">
        <w:rPr>
          <w:rFonts w:ascii="Fabriga" w:hAnsi="Fabriga"/>
          <w:noProof/>
        </w:rPr>
        <w:t>FullCAM modelling</w:t>
      </w:r>
      <w:r w:rsidRPr="00272E89">
        <w:rPr>
          <w:rFonts w:ascii="Fabriga" w:hAnsi="Fabriga"/>
          <w:noProof/>
        </w:rPr>
        <w:tab/>
      </w:r>
      <w:r w:rsidRPr="00272E89">
        <w:rPr>
          <w:rFonts w:ascii="Fabriga" w:hAnsi="Fabriga"/>
          <w:noProof/>
        </w:rPr>
        <w:fldChar w:fldCharType="begin"/>
      </w:r>
      <w:r w:rsidRPr="00272E89">
        <w:rPr>
          <w:rFonts w:ascii="Fabriga" w:hAnsi="Fabriga"/>
          <w:noProof/>
        </w:rPr>
        <w:instrText xml:space="preserve"> PAGEREF _Toc153957904 \h </w:instrText>
      </w:r>
      <w:r w:rsidRPr="00272E89">
        <w:rPr>
          <w:rFonts w:ascii="Fabriga" w:hAnsi="Fabriga"/>
          <w:noProof/>
        </w:rPr>
      </w:r>
      <w:r w:rsidRPr="00272E89">
        <w:rPr>
          <w:rFonts w:ascii="Fabriga" w:hAnsi="Fabriga"/>
          <w:noProof/>
        </w:rPr>
        <w:fldChar w:fldCharType="separate"/>
      </w:r>
      <w:r w:rsidR="00964DC1">
        <w:rPr>
          <w:rFonts w:ascii="Fabriga" w:hAnsi="Fabriga"/>
          <w:noProof/>
        </w:rPr>
        <w:t>20</w:t>
      </w:r>
      <w:r w:rsidRPr="00272E89">
        <w:rPr>
          <w:rFonts w:ascii="Fabriga" w:hAnsi="Fabriga"/>
          <w:noProof/>
        </w:rPr>
        <w:fldChar w:fldCharType="end"/>
      </w:r>
    </w:p>
    <w:p w14:paraId="5BE4224D" w14:textId="128B6A1E" w:rsidR="00272E89" w:rsidRPr="00272E89" w:rsidRDefault="00272E89" w:rsidP="00005006">
      <w:pPr>
        <w:pStyle w:val="TOC2"/>
        <w:rPr>
          <w:rFonts w:eastAsiaTheme="minorEastAsia"/>
          <w:noProof/>
          <w:kern w:val="2"/>
          <w:lang w:eastAsia="en-AU"/>
          <w14:ligatures w14:val="standardContextual"/>
        </w:rPr>
      </w:pPr>
      <w:r w:rsidRPr="00272E89">
        <w:rPr>
          <w:noProof/>
        </w:rPr>
        <w:t>Calculation of carbon stock change</w:t>
      </w:r>
      <w:r w:rsidRPr="00272E89">
        <w:rPr>
          <w:noProof/>
        </w:rPr>
        <w:tab/>
      </w:r>
      <w:r w:rsidRPr="00272E89">
        <w:rPr>
          <w:noProof/>
        </w:rPr>
        <w:fldChar w:fldCharType="begin"/>
      </w:r>
      <w:r w:rsidRPr="00272E89">
        <w:rPr>
          <w:noProof/>
        </w:rPr>
        <w:instrText xml:space="preserve"> PAGEREF _Toc153957905 \h </w:instrText>
      </w:r>
      <w:r w:rsidRPr="00272E89">
        <w:rPr>
          <w:noProof/>
        </w:rPr>
      </w:r>
      <w:r w:rsidRPr="00272E89">
        <w:rPr>
          <w:noProof/>
        </w:rPr>
        <w:fldChar w:fldCharType="separate"/>
      </w:r>
      <w:r w:rsidR="00964DC1">
        <w:rPr>
          <w:noProof/>
        </w:rPr>
        <w:t>24</w:t>
      </w:r>
      <w:r w:rsidRPr="00272E89">
        <w:rPr>
          <w:noProof/>
        </w:rPr>
        <w:fldChar w:fldCharType="end"/>
      </w:r>
    </w:p>
    <w:p w14:paraId="5A04DAA8" w14:textId="122245AB" w:rsidR="00272E89" w:rsidRPr="00272E89" w:rsidRDefault="00272E89" w:rsidP="00005006">
      <w:pPr>
        <w:pStyle w:val="TOC2"/>
        <w:rPr>
          <w:rFonts w:eastAsiaTheme="minorEastAsia"/>
          <w:noProof/>
          <w:kern w:val="2"/>
          <w:lang w:eastAsia="en-AU"/>
          <w14:ligatures w14:val="standardContextual"/>
        </w:rPr>
      </w:pPr>
      <w:r w:rsidRPr="00272E89">
        <w:rPr>
          <w:noProof/>
        </w:rPr>
        <w:t>Calculation of project area emissions</w:t>
      </w:r>
      <w:r w:rsidRPr="00272E89">
        <w:rPr>
          <w:noProof/>
        </w:rPr>
        <w:tab/>
      </w:r>
      <w:r w:rsidRPr="00272E89">
        <w:rPr>
          <w:noProof/>
        </w:rPr>
        <w:fldChar w:fldCharType="begin"/>
      </w:r>
      <w:r w:rsidRPr="00272E89">
        <w:rPr>
          <w:noProof/>
        </w:rPr>
        <w:instrText xml:space="preserve"> PAGEREF _Toc153957906 \h </w:instrText>
      </w:r>
      <w:r w:rsidRPr="00272E89">
        <w:rPr>
          <w:noProof/>
        </w:rPr>
      </w:r>
      <w:r w:rsidRPr="00272E89">
        <w:rPr>
          <w:noProof/>
        </w:rPr>
        <w:fldChar w:fldCharType="separate"/>
      </w:r>
      <w:r w:rsidR="00964DC1">
        <w:rPr>
          <w:noProof/>
        </w:rPr>
        <w:t>26</w:t>
      </w:r>
      <w:r w:rsidRPr="00272E89">
        <w:rPr>
          <w:noProof/>
        </w:rPr>
        <w:fldChar w:fldCharType="end"/>
      </w:r>
    </w:p>
    <w:p w14:paraId="07455473" w14:textId="2EFB7F15" w:rsidR="00272E89" w:rsidRPr="00272E89" w:rsidRDefault="00272E89" w:rsidP="00005006">
      <w:pPr>
        <w:pStyle w:val="TOC2"/>
        <w:rPr>
          <w:rFonts w:eastAsiaTheme="minorEastAsia"/>
          <w:noProof/>
          <w:kern w:val="2"/>
          <w:lang w:eastAsia="en-AU"/>
          <w14:ligatures w14:val="standardContextual"/>
        </w:rPr>
      </w:pPr>
      <w:r w:rsidRPr="00272E89">
        <w:rPr>
          <w:noProof/>
        </w:rPr>
        <w:t>Calculation of the carbon dioxide equivalent removal</w:t>
      </w:r>
      <w:r w:rsidRPr="00272E89">
        <w:rPr>
          <w:noProof/>
        </w:rPr>
        <w:tab/>
      </w:r>
      <w:r w:rsidRPr="00272E89">
        <w:rPr>
          <w:noProof/>
        </w:rPr>
        <w:fldChar w:fldCharType="begin"/>
      </w:r>
      <w:r w:rsidRPr="00272E89">
        <w:rPr>
          <w:noProof/>
        </w:rPr>
        <w:instrText xml:space="preserve"> PAGEREF _Toc153957907 \h </w:instrText>
      </w:r>
      <w:r w:rsidRPr="00272E89">
        <w:rPr>
          <w:noProof/>
        </w:rPr>
      </w:r>
      <w:r w:rsidRPr="00272E89">
        <w:rPr>
          <w:noProof/>
        </w:rPr>
        <w:fldChar w:fldCharType="separate"/>
      </w:r>
      <w:r w:rsidR="00964DC1">
        <w:rPr>
          <w:noProof/>
        </w:rPr>
        <w:t>28</w:t>
      </w:r>
      <w:r w:rsidRPr="00272E89">
        <w:rPr>
          <w:noProof/>
        </w:rPr>
        <w:fldChar w:fldCharType="end"/>
      </w:r>
    </w:p>
    <w:p w14:paraId="09C56518" w14:textId="1C959A39" w:rsidR="00272E89" w:rsidRPr="00272E89" w:rsidRDefault="00272E89" w:rsidP="00005006">
      <w:pPr>
        <w:pStyle w:val="TOC2"/>
        <w:rPr>
          <w:rFonts w:eastAsiaTheme="minorEastAsia"/>
          <w:noProof/>
          <w:kern w:val="2"/>
          <w:lang w:eastAsia="en-AU"/>
          <w14:ligatures w14:val="standardContextual"/>
        </w:rPr>
      </w:pPr>
      <w:r w:rsidRPr="00272E89">
        <w:rPr>
          <w:noProof/>
        </w:rPr>
        <w:t>Determination of the removal amount to be reported</w:t>
      </w:r>
      <w:r w:rsidRPr="00272E89">
        <w:rPr>
          <w:noProof/>
        </w:rPr>
        <w:tab/>
      </w:r>
      <w:r w:rsidRPr="00272E89">
        <w:rPr>
          <w:noProof/>
        </w:rPr>
        <w:fldChar w:fldCharType="begin"/>
      </w:r>
      <w:r w:rsidRPr="00272E89">
        <w:rPr>
          <w:noProof/>
        </w:rPr>
        <w:instrText xml:space="preserve"> PAGEREF _Toc153957908 \h </w:instrText>
      </w:r>
      <w:r w:rsidRPr="00272E89">
        <w:rPr>
          <w:noProof/>
        </w:rPr>
      </w:r>
      <w:r w:rsidRPr="00272E89">
        <w:rPr>
          <w:noProof/>
        </w:rPr>
        <w:fldChar w:fldCharType="separate"/>
      </w:r>
      <w:r w:rsidR="00964DC1">
        <w:rPr>
          <w:noProof/>
        </w:rPr>
        <w:t>29</w:t>
      </w:r>
      <w:r w:rsidRPr="00272E89">
        <w:rPr>
          <w:noProof/>
        </w:rPr>
        <w:fldChar w:fldCharType="end"/>
      </w:r>
    </w:p>
    <w:p w14:paraId="74C40EBA" w14:textId="64F3438E" w:rsidR="00272E89" w:rsidRPr="00272E89" w:rsidRDefault="00272E89" w:rsidP="00005006">
      <w:pPr>
        <w:pStyle w:val="TOC2"/>
        <w:rPr>
          <w:rFonts w:eastAsiaTheme="minorEastAsia"/>
          <w:noProof/>
          <w:kern w:val="2"/>
          <w:lang w:eastAsia="en-AU"/>
          <w14:ligatures w14:val="standardContextual"/>
        </w:rPr>
      </w:pPr>
      <w:r w:rsidRPr="00272E89">
        <w:rPr>
          <w:noProof/>
        </w:rPr>
        <w:t>reversals accounting</w:t>
      </w:r>
      <w:r w:rsidRPr="00272E89">
        <w:rPr>
          <w:noProof/>
        </w:rPr>
        <w:tab/>
      </w:r>
      <w:r w:rsidRPr="00272E89">
        <w:rPr>
          <w:noProof/>
        </w:rPr>
        <w:fldChar w:fldCharType="begin"/>
      </w:r>
      <w:r w:rsidRPr="00272E89">
        <w:rPr>
          <w:noProof/>
        </w:rPr>
        <w:instrText xml:space="preserve"> PAGEREF _Toc153957909 \h </w:instrText>
      </w:r>
      <w:r w:rsidRPr="00272E89">
        <w:rPr>
          <w:noProof/>
        </w:rPr>
      </w:r>
      <w:r w:rsidRPr="00272E89">
        <w:rPr>
          <w:noProof/>
        </w:rPr>
        <w:fldChar w:fldCharType="separate"/>
      </w:r>
      <w:r w:rsidR="00964DC1">
        <w:rPr>
          <w:noProof/>
        </w:rPr>
        <w:t>29</w:t>
      </w:r>
      <w:r w:rsidRPr="00272E89">
        <w:rPr>
          <w:noProof/>
        </w:rPr>
        <w:fldChar w:fldCharType="end"/>
      </w:r>
    </w:p>
    <w:p w14:paraId="2075DA93" w14:textId="60EC8337" w:rsidR="00272E89" w:rsidRPr="00272E89" w:rsidRDefault="00272E89">
      <w:pPr>
        <w:pStyle w:val="TOC1"/>
        <w:rPr>
          <w:rFonts w:eastAsiaTheme="minorEastAsia"/>
          <w:b w:val="0"/>
          <w:bCs w:val="0"/>
          <w:color w:val="auto"/>
          <w:kern w:val="2"/>
          <w:sz w:val="22"/>
          <w:szCs w:val="22"/>
          <w:lang w:eastAsia="en-AU"/>
          <w14:ligatures w14:val="standardContextual"/>
        </w:rPr>
      </w:pPr>
      <w:r w:rsidRPr="00272E89">
        <w:rPr>
          <w:sz w:val="22"/>
          <w:szCs w:val="22"/>
        </w:rPr>
        <w:t>8.</w:t>
      </w:r>
      <w:r w:rsidRPr="00272E89">
        <w:rPr>
          <w:rFonts w:eastAsiaTheme="minorEastAsia"/>
          <w:b w:val="0"/>
          <w:bCs w:val="0"/>
          <w:color w:val="auto"/>
          <w:kern w:val="2"/>
          <w:sz w:val="22"/>
          <w:szCs w:val="22"/>
          <w:lang w:eastAsia="en-AU"/>
          <w14:ligatures w14:val="standardContextual"/>
        </w:rPr>
        <w:tab/>
      </w:r>
      <w:r w:rsidRPr="00272E89">
        <w:rPr>
          <w:sz w:val="22"/>
          <w:szCs w:val="22"/>
        </w:rPr>
        <w:t>Verification &amp; reporting requirements</w:t>
      </w:r>
      <w:r w:rsidRPr="00272E89">
        <w:rPr>
          <w:sz w:val="22"/>
          <w:szCs w:val="22"/>
        </w:rPr>
        <w:tab/>
      </w:r>
      <w:r w:rsidRPr="00272E89">
        <w:rPr>
          <w:sz w:val="22"/>
          <w:szCs w:val="22"/>
        </w:rPr>
        <w:fldChar w:fldCharType="begin"/>
      </w:r>
      <w:r w:rsidRPr="00272E89">
        <w:rPr>
          <w:sz w:val="22"/>
          <w:szCs w:val="22"/>
        </w:rPr>
        <w:instrText xml:space="preserve"> PAGEREF _Toc153957910 \h </w:instrText>
      </w:r>
      <w:r w:rsidRPr="00272E89">
        <w:rPr>
          <w:sz w:val="22"/>
          <w:szCs w:val="22"/>
        </w:rPr>
      </w:r>
      <w:r w:rsidRPr="00272E89">
        <w:rPr>
          <w:sz w:val="22"/>
          <w:szCs w:val="22"/>
        </w:rPr>
        <w:fldChar w:fldCharType="separate"/>
      </w:r>
      <w:r w:rsidR="00964DC1">
        <w:rPr>
          <w:sz w:val="22"/>
          <w:szCs w:val="22"/>
        </w:rPr>
        <w:t>31</w:t>
      </w:r>
      <w:r w:rsidRPr="00272E89">
        <w:rPr>
          <w:sz w:val="22"/>
          <w:szCs w:val="22"/>
        </w:rPr>
        <w:fldChar w:fldCharType="end"/>
      </w:r>
    </w:p>
    <w:p w14:paraId="644F0D8C" w14:textId="06DD3DA3" w:rsidR="00272E89" w:rsidRPr="00272E89" w:rsidRDefault="00272E89" w:rsidP="00005006">
      <w:pPr>
        <w:pStyle w:val="TOC2"/>
        <w:rPr>
          <w:rFonts w:eastAsiaTheme="minorEastAsia"/>
          <w:noProof/>
          <w:kern w:val="2"/>
          <w:lang w:eastAsia="en-AU"/>
          <w14:ligatures w14:val="standardContextual"/>
        </w:rPr>
      </w:pPr>
      <w:r w:rsidRPr="00272E89">
        <w:rPr>
          <w:noProof/>
        </w:rPr>
        <w:t>Simplified requirements</w:t>
      </w:r>
      <w:r w:rsidRPr="00272E89">
        <w:rPr>
          <w:noProof/>
        </w:rPr>
        <w:tab/>
      </w:r>
      <w:r w:rsidRPr="00272E89">
        <w:rPr>
          <w:noProof/>
        </w:rPr>
        <w:fldChar w:fldCharType="begin"/>
      </w:r>
      <w:r w:rsidRPr="00272E89">
        <w:rPr>
          <w:noProof/>
        </w:rPr>
        <w:instrText xml:space="preserve"> PAGEREF _Toc153957911 \h </w:instrText>
      </w:r>
      <w:r w:rsidRPr="00272E89">
        <w:rPr>
          <w:noProof/>
        </w:rPr>
      </w:r>
      <w:r w:rsidRPr="00272E89">
        <w:rPr>
          <w:noProof/>
        </w:rPr>
        <w:fldChar w:fldCharType="separate"/>
      </w:r>
      <w:r w:rsidR="00964DC1">
        <w:rPr>
          <w:noProof/>
        </w:rPr>
        <w:t>31</w:t>
      </w:r>
      <w:r w:rsidRPr="00272E89">
        <w:rPr>
          <w:noProof/>
        </w:rPr>
        <w:fldChar w:fldCharType="end"/>
      </w:r>
    </w:p>
    <w:p w14:paraId="47C78D06" w14:textId="3772595A" w:rsidR="00272E89" w:rsidRPr="00272E89" w:rsidRDefault="00272E89">
      <w:pPr>
        <w:pStyle w:val="TOC3"/>
        <w:tabs>
          <w:tab w:val="right" w:pos="8303"/>
        </w:tabs>
        <w:rPr>
          <w:rFonts w:ascii="Fabriga" w:hAnsi="Fabriga"/>
          <w:noProof/>
          <w:kern w:val="2"/>
          <w14:ligatures w14:val="standardContextual"/>
        </w:rPr>
      </w:pPr>
      <w:r w:rsidRPr="00272E89">
        <w:rPr>
          <w:rFonts w:ascii="Fabriga" w:hAnsi="Fabriga"/>
          <w:noProof/>
        </w:rPr>
        <w:t>Simplified procedures:</w:t>
      </w:r>
      <w:r w:rsidRPr="00272E89">
        <w:rPr>
          <w:rFonts w:ascii="Fabriga" w:hAnsi="Fabriga"/>
          <w:noProof/>
        </w:rPr>
        <w:tab/>
      </w:r>
      <w:r w:rsidRPr="00272E89">
        <w:rPr>
          <w:rFonts w:ascii="Fabriga" w:hAnsi="Fabriga"/>
          <w:noProof/>
        </w:rPr>
        <w:fldChar w:fldCharType="begin"/>
      </w:r>
      <w:r w:rsidRPr="00272E89">
        <w:rPr>
          <w:rFonts w:ascii="Fabriga" w:hAnsi="Fabriga"/>
          <w:noProof/>
        </w:rPr>
        <w:instrText xml:space="preserve"> PAGEREF _Toc153957912 \h </w:instrText>
      </w:r>
      <w:r w:rsidRPr="00272E89">
        <w:rPr>
          <w:rFonts w:ascii="Fabriga" w:hAnsi="Fabriga"/>
          <w:noProof/>
        </w:rPr>
      </w:r>
      <w:r w:rsidRPr="00272E89">
        <w:rPr>
          <w:rFonts w:ascii="Fabriga" w:hAnsi="Fabriga"/>
          <w:noProof/>
        </w:rPr>
        <w:fldChar w:fldCharType="separate"/>
      </w:r>
      <w:r w:rsidR="00964DC1">
        <w:rPr>
          <w:rFonts w:ascii="Fabriga" w:hAnsi="Fabriga"/>
          <w:noProof/>
        </w:rPr>
        <w:t>32</w:t>
      </w:r>
      <w:r w:rsidRPr="00272E89">
        <w:rPr>
          <w:rFonts w:ascii="Fabriga" w:hAnsi="Fabriga"/>
          <w:noProof/>
        </w:rPr>
        <w:fldChar w:fldCharType="end"/>
      </w:r>
    </w:p>
    <w:p w14:paraId="4D79FEDD" w14:textId="37DC797A" w:rsidR="00272E89" w:rsidRPr="00272E89" w:rsidRDefault="00272E89" w:rsidP="00005006">
      <w:pPr>
        <w:pStyle w:val="TOC2"/>
        <w:rPr>
          <w:rFonts w:eastAsiaTheme="minorEastAsia"/>
          <w:noProof/>
          <w:kern w:val="2"/>
          <w:lang w:eastAsia="en-AU"/>
          <w14:ligatures w14:val="standardContextual"/>
        </w:rPr>
      </w:pPr>
      <w:r w:rsidRPr="00272E89">
        <w:rPr>
          <w:noProof/>
        </w:rPr>
        <w:t>Full requirements</w:t>
      </w:r>
      <w:r w:rsidRPr="00272E89">
        <w:rPr>
          <w:noProof/>
        </w:rPr>
        <w:tab/>
      </w:r>
      <w:r w:rsidRPr="00272E89">
        <w:rPr>
          <w:noProof/>
        </w:rPr>
        <w:fldChar w:fldCharType="begin"/>
      </w:r>
      <w:r w:rsidRPr="00272E89">
        <w:rPr>
          <w:noProof/>
        </w:rPr>
        <w:instrText xml:space="preserve"> PAGEREF _Toc153957913 \h </w:instrText>
      </w:r>
      <w:r w:rsidRPr="00272E89">
        <w:rPr>
          <w:noProof/>
        </w:rPr>
      </w:r>
      <w:r w:rsidRPr="00272E89">
        <w:rPr>
          <w:noProof/>
        </w:rPr>
        <w:fldChar w:fldCharType="separate"/>
      </w:r>
      <w:r w:rsidR="00964DC1">
        <w:rPr>
          <w:noProof/>
        </w:rPr>
        <w:t>32</w:t>
      </w:r>
      <w:r w:rsidRPr="00272E89">
        <w:rPr>
          <w:noProof/>
        </w:rPr>
        <w:fldChar w:fldCharType="end"/>
      </w:r>
    </w:p>
    <w:p w14:paraId="5C333C66" w14:textId="7BFE1BA7" w:rsidR="00272E89" w:rsidRPr="00272E89" w:rsidRDefault="00272E89">
      <w:pPr>
        <w:pStyle w:val="TOC3"/>
        <w:tabs>
          <w:tab w:val="right" w:pos="8303"/>
        </w:tabs>
        <w:rPr>
          <w:rFonts w:ascii="Fabriga" w:hAnsi="Fabriga"/>
          <w:noProof/>
          <w:kern w:val="2"/>
          <w14:ligatures w14:val="standardContextual"/>
        </w:rPr>
      </w:pPr>
      <w:r w:rsidRPr="00272E89">
        <w:rPr>
          <w:rFonts w:ascii="Fabriga" w:hAnsi="Fabriga"/>
          <w:noProof/>
        </w:rPr>
        <w:t>Planting events</w:t>
      </w:r>
      <w:r w:rsidRPr="00272E89">
        <w:rPr>
          <w:rFonts w:ascii="Fabriga" w:hAnsi="Fabriga"/>
          <w:noProof/>
        </w:rPr>
        <w:tab/>
      </w:r>
      <w:r w:rsidRPr="00272E89">
        <w:rPr>
          <w:rFonts w:ascii="Fabriga" w:hAnsi="Fabriga"/>
          <w:noProof/>
        </w:rPr>
        <w:fldChar w:fldCharType="begin"/>
      </w:r>
      <w:r w:rsidRPr="00272E89">
        <w:rPr>
          <w:rFonts w:ascii="Fabriga" w:hAnsi="Fabriga"/>
          <w:noProof/>
        </w:rPr>
        <w:instrText xml:space="preserve"> PAGEREF _Toc153957914 \h </w:instrText>
      </w:r>
      <w:r w:rsidRPr="00272E89">
        <w:rPr>
          <w:rFonts w:ascii="Fabriga" w:hAnsi="Fabriga"/>
          <w:noProof/>
        </w:rPr>
      </w:r>
      <w:r w:rsidRPr="00272E89">
        <w:rPr>
          <w:rFonts w:ascii="Fabriga" w:hAnsi="Fabriga"/>
          <w:noProof/>
        </w:rPr>
        <w:fldChar w:fldCharType="separate"/>
      </w:r>
      <w:r w:rsidR="00964DC1">
        <w:rPr>
          <w:rFonts w:ascii="Fabriga" w:hAnsi="Fabriga"/>
          <w:noProof/>
        </w:rPr>
        <w:t>32</w:t>
      </w:r>
      <w:r w:rsidRPr="00272E89">
        <w:rPr>
          <w:rFonts w:ascii="Fabriga" w:hAnsi="Fabriga"/>
          <w:noProof/>
        </w:rPr>
        <w:fldChar w:fldCharType="end"/>
      </w:r>
    </w:p>
    <w:p w14:paraId="34A10646" w14:textId="32B147A9" w:rsidR="00272E89" w:rsidRPr="00272E89" w:rsidRDefault="00272E89">
      <w:pPr>
        <w:pStyle w:val="TOC3"/>
        <w:tabs>
          <w:tab w:val="right" w:pos="8303"/>
        </w:tabs>
        <w:rPr>
          <w:rFonts w:ascii="Fabriga" w:hAnsi="Fabriga"/>
          <w:noProof/>
          <w:kern w:val="2"/>
          <w14:ligatures w14:val="standardContextual"/>
        </w:rPr>
      </w:pPr>
      <w:r w:rsidRPr="00272E89">
        <w:rPr>
          <w:rFonts w:ascii="Fabriga" w:hAnsi="Fabriga"/>
          <w:noProof/>
        </w:rPr>
        <w:t>Project and plot areas</w:t>
      </w:r>
      <w:r w:rsidRPr="00272E89">
        <w:rPr>
          <w:rFonts w:ascii="Fabriga" w:hAnsi="Fabriga"/>
          <w:noProof/>
        </w:rPr>
        <w:tab/>
      </w:r>
      <w:r w:rsidRPr="00272E89">
        <w:rPr>
          <w:rFonts w:ascii="Fabriga" w:hAnsi="Fabriga"/>
          <w:noProof/>
        </w:rPr>
        <w:fldChar w:fldCharType="begin"/>
      </w:r>
      <w:r w:rsidRPr="00272E89">
        <w:rPr>
          <w:rFonts w:ascii="Fabriga" w:hAnsi="Fabriga"/>
          <w:noProof/>
        </w:rPr>
        <w:instrText xml:space="preserve"> PAGEREF _Toc153957915 \h </w:instrText>
      </w:r>
      <w:r w:rsidRPr="00272E89">
        <w:rPr>
          <w:rFonts w:ascii="Fabriga" w:hAnsi="Fabriga"/>
          <w:noProof/>
        </w:rPr>
      </w:r>
      <w:r w:rsidRPr="00272E89">
        <w:rPr>
          <w:rFonts w:ascii="Fabriga" w:hAnsi="Fabriga"/>
          <w:noProof/>
        </w:rPr>
        <w:fldChar w:fldCharType="separate"/>
      </w:r>
      <w:r w:rsidR="00964DC1">
        <w:rPr>
          <w:rFonts w:ascii="Fabriga" w:hAnsi="Fabriga"/>
          <w:noProof/>
        </w:rPr>
        <w:t>33</w:t>
      </w:r>
      <w:r w:rsidRPr="00272E89">
        <w:rPr>
          <w:rFonts w:ascii="Fabriga" w:hAnsi="Fabriga"/>
          <w:noProof/>
        </w:rPr>
        <w:fldChar w:fldCharType="end"/>
      </w:r>
    </w:p>
    <w:p w14:paraId="207A7084" w14:textId="4A188926" w:rsidR="00272E89" w:rsidRPr="00272E89" w:rsidRDefault="00272E89">
      <w:pPr>
        <w:pStyle w:val="TOC3"/>
        <w:tabs>
          <w:tab w:val="right" w:pos="8303"/>
        </w:tabs>
        <w:rPr>
          <w:rFonts w:ascii="Fabriga" w:hAnsi="Fabriga"/>
          <w:noProof/>
          <w:kern w:val="2"/>
          <w14:ligatures w14:val="standardContextual"/>
        </w:rPr>
      </w:pPr>
      <w:r w:rsidRPr="00272E89">
        <w:rPr>
          <w:rFonts w:ascii="Fabriga" w:hAnsi="Fabriga"/>
          <w:noProof/>
        </w:rPr>
        <w:t>Removals modelling</w:t>
      </w:r>
      <w:r w:rsidRPr="00272E89">
        <w:rPr>
          <w:rFonts w:ascii="Fabriga" w:hAnsi="Fabriga"/>
          <w:noProof/>
        </w:rPr>
        <w:tab/>
      </w:r>
      <w:r w:rsidRPr="00272E89">
        <w:rPr>
          <w:rFonts w:ascii="Fabriga" w:hAnsi="Fabriga"/>
          <w:noProof/>
        </w:rPr>
        <w:fldChar w:fldCharType="begin"/>
      </w:r>
      <w:r w:rsidRPr="00272E89">
        <w:rPr>
          <w:rFonts w:ascii="Fabriga" w:hAnsi="Fabriga"/>
          <w:noProof/>
        </w:rPr>
        <w:instrText xml:space="preserve"> PAGEREF _Toc153957916 \h </w:instrText>
      </w:r>
      <w:r w:rsidRPr="00272E89">
        <w:rPr>
          <w:rFonts w:ascii="Fabriga" w:hAnsi="Fabriga"/>
          <w:noProof/>
        </w:rPr>
      </w:r>
      <w:r w:rsidRPr="00272E89">
        <w:rPr>
          <w:rFonts w:ascii="Fabriga" w:hAnsi="Fabriga"/>
          <w:noProof/>
        </w:rPr>
        <w:fldChar w:fldCharType="separate"/>
      </w:r>
      <w:r w:rsidR="00964DC1">
        <w:rPr>
          <w:rFonts w:ascii="Fabriga" w:hAnsi="Fabriga"/>
          <w:noProof/>
        </w:rPr>
        <w:t>34</w:t>
      </w:r>
      <w:r w:rsidRPr="00272E89">
        <w:rPr>
          <w:rFonts w:ascii="Fabriga" w:hAnsi="Fabriga"/>
          <w:noProof/>
        </w:rPr>
        <w:fldChar w:fldCharType="end"/>
      </w:r>
    </w:p>
    <w:p w14:paraId="143B3D91" w14:textId="3522E223" w:rsidR="00272E89" w:rsidRPr="00272E89" w:rsidRDefault="00272E89">
      <w:pPr>
        <w:pStyle w:val="TOC3"/>
        <w:tabs>
          <w:tab w:val="right" w:pos="8303"/>
        </w:tabs>
        <w:rPr>
          <w:rFonts w:ascii="Fabriga" w:hAnsi="Fabriga"/>
          <w:noProof/>
          <w:kern w:val="2"/>
          <w14:ligatures w14:val="standardContextual"/>
        </w:rPr>
      </w:pPr>
      <w:r w:rsidRPr="00272E89">
        <w:rPr>
          <w:rFonts w:ascii="Fabriga" w:hAnsi="Fabriga"/>
          <w:noProof/>
        </w:rPr>
        <w:t>Other verification requirements</w:t>
      </w:r>
      <w:r w:rsidRPr="00272E89">
        <w:rPr>
          <w:rFonts w:ascii="Fabriga" w:hAnsi="Fabriga"/>
          <w:noProof/>
        </w:rPr>
        <w:tab/>
      </w:r>
      <w:r w:rsidRPr="00272E89">
        <w:rPr>
          <w:rFonts w:ascii="Fabriga" w:hAnsi="Fabriga"/>
          <w:noProof/>
        </w:rPr>
        <w:fldChar w:fldCharType="begin"/>
      </w:r>
      <w:r w:rsidRPr="00272E89">
        <w:rPr>
          <w:rFonts w:ascii="Fabriga" w:hAnsi="Fabriga"/>
          <w:noProof/>
        </w:rPr>
        <w:instrText xml:space="preserve"> PAGEREF _Toc153957917 \h </w:instrText>
      </w:r>
      <w:r w:rsidRPr="00272E89">
        <w:rPr>
          <w:rFonts w:ascii="Fabriga" w:hAnsi="Fabriga"/>
          <w:noProof/>
        </w:rPr>
      </w:r>
      <w:r w:rsidRPr="00272E89">
        <w:rPr>
          <w:rFonts w:ascii="Fabriga" w:hAnsi="Fabriga"/>
          <w:noProof/>
        </w:rPr>
        <w:fldChar w:fldCharType="separate"/>
      </w:r>
      <w:r w:rsidR="00964DC1">
        <w:rPr>
          <w:rFonts w:ascii="Fabriga" w:hAnsi="Fabriga"/>
          <w:noProof/>
        </w:rPr>
        <w:t>34</w:t>
      </w:r>
      <w:r w:rsidRPr="00272E89">
        <w:rPr>
          <w:rFonts w:ascii="Fabriga" w:hAnsi="Fabriga"/>
          <w:noProof/>
        </w:rPr>
        <w:fldChar w:fldCharType="end"/>
      </w:r>
    </w:p>
    <w:p w14:paraId="3FB58D56" w14:textId="36826EC5" w:rsidR="00272E89" w:rsidRPr="00272E89" w:rsidRDefault="00272E89">
      <w:pPr>
        <w:pStyle w:val="TOC1"/>
        <w:rPr>
          <w:rFonts w:eastAsiaTheme="minorEastAsia"/>
          <w:b w:val="0"/>
          <w:bCs w:val="0"/>
          <w:color w:val="auto"/>
          <w:kern w:val="2"/>
          <w:sz w:val="22"/>
          <w:szCs w:val="22"/>
          <w:lang w:eastAsia="en-AU"/>
          <w14:ligatures w14:val="standardContextual"/>
        </w:rPr>
      </w:pPr>
      <w:r w:rsidRPr="00272E89">
        <w:rPr>
          <w:sz w:val="22"/>
          <w:szCs w:val="22"/>
        </w:rPr>
        <w:t>9.</w:t>
      </w:r>
      <w:r w:rsidRPr="00272E89">
        <w:rPr>
          <w:rFonts w:eastAsiaTheme="minorEastAsia"/>
          <w:b w:val="0"/>
          <w:bCs w:val="0"/>
          <w:color w:val="auto"/>
          <w:kern w:val="2"/>
          <w:sz w:val="22"/>
          <w:szCs w:val="22"/>
          <w:lang w:eastAsia="en-AU"/>
          <w14:ligatures w14:val="standardContextual"/>
        </w:rPr>
        <w:tab/>
      </w:r>
      <w:r w:rsidRPr="00272E89">
        <w:rPr>
          <w:sz w:val="22"/>
          <w:szCs w:val="22"/>
        </w:rPr>
        <w:t>Annex 1</w:t>
      </w:r>
      <w:r w:rsidRPr="00272E89">
        <w:rPr>
          <w:sz w:val="22"/>
          <w:szCs w:val="22"/>
        </w:rPr>
        <w:tab/>
      </w:r>
      <w:r w:rsidRPr="00272E89">
        <w:rPr>
          <w:sz w:val="22"/>
          <w:szCs w:val="22"/>
        </w:rPr>
        <w:fldChar w:fldCharType="begin"/>
      </w:r>
      <w:r w:rsidRPr="00272E89">
        <w:rPr>
          <w:sz w:val="22"/>
          <w:szCs w:val="22"/>
        </w:rPr>
        <w:instrText xml:space="preserve"> PAGEREF _Toc153957918 \h </w:instrText>
      </w:r>
      <w:r w:rsidRPr="00272E89">
        <w:rPr>
          <w:sz w:val="22"/>
          <w:szCs w:val="22"/>
        </w:rPr>
      </w:r>
      <w:r w:rsidRPr="00272E89">
        <w:rPr>
          <w:sz w:val="22"/>
          <w:szCs w:val="22"/>
        </w:rPr>
        <w:fldChar w:fldCharType="separate"/>
      </w:r>
      <w:r w:rsidR="00964DC1">
        <w:rPr>
          <w:sz w:val="22"/>
          <w:szCs w:val="22"/>
        </w:rPr>
        <w:t>35</w:t>
      </w:r>
      <w:r w:rsidRPr="00272E89">
        <w:rPr>
          <w:sz w:val="22"/>
          <w:szCs w:val="22"/>
        </w:rPr>
        <w:fldChar w:fldCharType="end"/>
      </w:r>
    </w:p>
    <w:p w14:paraId="32FBF5C8" w14:textId="6AA14653" w:rsidR="00272E89" w:rsidRPr="00272E89" w:rsidRDefault="00272E89" w:rsidP="00005006">
      <w:pPr>
        <w:pStyle w:val="TOC2"/>
        <w:rPr>
          <w:rFonts w:eastAsiaTheme="minorEastAsia"/>
          <w:noProof/>
          <w:kern w:val="2"/>
          <w:lang w:eastAsia="en-AU"/>
          <w14:ligatures w14:val="standardContextual"/>
        </w:rPr>
      </w:pPr>
      <w:r w:rsidRPr="00272E89">
        <w:rPr>
          <w:noProof/>
        </w:rPr>
        <w:t>A.1</w:t>
      </w:r>
      <w:r w:rsidRPr="00272E89">
        <w:rPr>
          <w:rFonts w:eastAsiaTheme="minorEastAsia"/>
          <w:noProof/>
          <w:kern w:val="2"/>
          <w:lang w:eastAsia="en-AU"/>
          <w14:ligatures w14:val="standardContextual"/>
        </w:rPr>
        <w:tab/>
      </w:r>
      <w:r w:rsidRPr="00272E89">
        <w:rPr>
          <w:noProof/>
        </w:rPr>
        <w:t xml:space="preserve"> Statutory declaration</w:t>
      </w:r>
      <w:r w:rsidRPr="00272E89">
        <w:rPr>
          <w:noProof/>
        </w:rPr>
        <w:tab/>
      </w:r>
      <w:r w:rsidRPr="00272E89">
        <w:rPr>
          <w:noProof/>
        </w:rPr>
        <w:fldChar w:fldCharType="begin"/>
      </w:r>
      <w:r w:rsidRPr="00272E89">
        <w:rPr>
          <w:noProof/>
        </w:rPr>
        <w:instrText xml:space="preserve"> PAGEREF _Toc153957919 \h </w:instrText>
      </w:r>
      <w:r w:rsidRPr="00272E89">
        <w:rPr>
          <w:noProof/>
        </w:rPr>
      </w:r>
      <w:r w:rsidRPr="00272E89">
        <w:rPr>
          <w:noProof/>
        </w:rPr>
        <w:fldChar w:fldCharType="separate"/>
      </w:r>
      <w:r w:rsidR="00964DC1">
        <w:rPr>
          <w:noProof/>
        </w:rPr>
        <w:t>35</w:t>
      </w:r>
      <w:r w:rsidRPr="00272E89">
        <w:rPr>
          <w:noProof/>
        </w:rPr>
        <w:fldChar w:fldCharType="end"/>
      </w:r>
    </w:p>
    <w:p w14:paraId="60C1D251" w14:textId="0710D5D2" w:rsidR="00404F10" w:rsidRPr="009243C3" w:rsidRDefault="00303026" w:rsidP="009A671E">
      <w:pPr>
        <w:pStyle w:val="Heading1"/>
      </w:pPr>
      <w:r w:rsidRPr="00272E89">
        <w:rPr>
          <w:noProof/>
          <w:sz w:val="22"/>
          <w:szCs w:val="22"/>
          <w:lang w:eastAsia="en-AU"/>
        </w:rPr>
        <w:lastRenderedPageBreak/>
        <w:fldChar w:fldCharType="end"/>
      </w:r>
      <w:bookmarkStart w:id="32" w:name="_Toc397681544"/>
      <w:bookmarkStart w:id="33" w:name="_Toc423362278"/>
      <w:bookmarkStart w:id="34" w:name="_Toc97307319"/>
      <w:bookmarkStart w:id="35" w:name="_Toc153957883"/>
      <w:r w:rsidR="00797646">
        <w:t>D</w:t>
      </w:r>
      <w:r w:rsidR="00002FA9">
        <w:t>efinitions</w:t>
      </w:r>
      <w:bookmarkEnd w:id="32"/>
      <w:bookmarkEnd w:id="33"/>
      <w:bookmarkEnd w:id="34"/>
      <w:bookmarkEnd w:id="35"/>
    </w:p>
    <w:p w14:paraId="66B6DE55" w14:textId="1EA53A68" w:rsidR="00404F10" w:rsidRPr="00641227" w:rsidRDefault="00404F10" w:rsidP="005D4910">
      <w:pPr>
        <w:pStyle w:val="subsection"/>
        <w:rPr>
          <w:rStyle w:val="CharSectno"/>
          <w:rFonts w:ascii="Fabriga" w:hAnsi="Fabriga"/>
          <w:szCs w:val="22"/>
        </w:rPr>
      </w:pPr>
      <w:r w:rsidRPr="00641227">
        <w:rPr>
          <w:rStyle w:val="CharSectno"/>
          <w:rFonts w:ascii="Fabriga" w:hAnsi="Fabriga"/>
        </w:rPr>
        <w:tab/>
      </w:r>
      <w:r w:rsidRPr="00641227">
        <w:rPr>
          <w:rStyle w:val="CharSectno"/>
          <w:rFonts w:ascii="Fabriga" w:hAnsi="Fabriga"/>
          <w:szCs w:val="22"/>
        </w:rPr>
        <w:t>In this Guideline:</w:t>
      </w:r>
    </w:p>
    <w:p w14:paraId="107C469D" w14:textId="77777777" w:rsidR="00404F10" w:rsidRPr="00641227" w:rsidRDefault="00404F10" w:rsidP="008A598A">
      <w:pPr>
        <w:pStyle w:val="Definition"/>
        <w:ind w:left="0"/>
        <w:rPr>
          <w:rFonts w:ascii="Fabriga" w:hAnsi="Fabriga"/>
          <w:szCs w:val="22"/>
        </w:rPr>
      </w:pPr>
      <w:r w:rsidRPr="00641227">
        <w:rPr>
          <w:rFonts w:ascii="Fabriga" w:hAnsi="Fabriga"/>
          <w:b/>
          <w:bCs/>
          <w:i/>
          <w:iCs/>
          <w:szCs w:val="22"/>
        </w:rPr>
        <w:t>above-ground biomass</w:t>
      </w:r>
      <w:r w:rsidRPr="00641227">
        <w:rPr>
          <w:rFonts w:ascii="Fabriga" w:hAnsi="Fabriga"/>
          <w:b/>
          <w:bCs/>
          <w:szCs w:val="22"/>
        </w:rPr>
        <w:t xml:space="preserve"> </w:t>
      </w:r>
      <w:r w:rsidRPr="00641227">
        <w:rPr>
          <w:rFonts w:ascii="Fabriga" w:hAnsi="Fabriga"/>
          <w:szCs w:val="22"/>
        </w:rPr>
        <w:t>means all live material in a tree or shrub above the soil substrate and includes the stem and crown.</w:t>
      </w:r>
    </w:p>
    <w:p w14:paraId="0AAD9F73" w14:textId="50A3AEFC" w:rsidR="00404F10" w:rsidRPr="00641227" w:rsidRDefault="00404F10" w:rsidP="008A598A">
      <w:pPr>
        <w:pStyle w:val="Definition"/>
        <w:ind w:left="0"/>
        <w:rPr>
          <w:rFonts w:ascii="Fabriga" w:hAnsi="Fabriga"/>
          <w:szCs w:val="22"/>
        </w:rPr>
      </w:pPr>
      <w:r w:rsidRPr="00641227">
        <w:rPr>
          <w:rFonts w:ascii="Fabriga" w:hAnsi="Fabriga"/>
          <w:b/>
          <w:bCs/>
          <w:i/>
          <w:iCs/>
          <w:szCs w:val="22"/>
        </w:rPr>
        <w:t>baseline period</w:t>
      </w:r>
      <w:r w:rsidRPr="00641227">
        <w:rPr>
          <w:rFonts w:ascii="Fabriga" w:hAnsi="Fabriga"/>
          <w:szCs w:val="22"/>
        </w:rPr>
        <w:t xml:space="preserve"> pertains to a plot, and means the period from planting until the start of the first reporting period for which carbon </w:t>
      </w:r>
      <w:r w:rsidR="00270B99">
        <w:rPr>
          <w:rFonts w:ascii="Fabriga" w:hAnsi="Fabriga"/>
          <w:szCs w:val="22"/>
        </w:rPr>
        <w:t>removals</w:t>
      </w:r>
      <w:r w:rsidRPr="00641227">
        <w:rPr>
          <w:rFonts w:ascii="Fabriga" w:hAnsi="Fabriga"/>
          <w:szCs w:val="22"/>
        </w:rPr>
        <w:t xml:space="preserve"> from the plot was included in a Climate Active account.</w:t>
      </w:r>
    </w:p>
    <w:p w14:paraId="41CAAAE9" w14:textId="77777777" w:rsidR="00404F10" w:rsidRPr="00641227" w:rsidRDefault="00404F10" w:rsidP="008A598A">
      <w:pPr>
        <w:pStyle w:val="Definition"/>
        <w:ind w:left="0"/>
        <w:rPr>
          <w:rFonts w:ascii="Fabriga" w:hAnsi="Fabriga"/>
          <w:szCs w:val="22"/>
        </w:rPr>
      </w:pPr>
      <w:r w:rsidRPr="00641227">
        <w:rPr>
          <w:rFonts w:ascii="Fabriga" w:hAnsi="Fabriga"/>
          <w:b/>
          <w:bCs/>
          <w:i/>
          <w:iCs/>
          <w:szCs w:val="22"/>
        </w:rPr>
        <w:t xml:space="preserve">below-ground biomass </w:t>
      </w:r>
      <w:r w:rsidRPr="00641227">
        <w:rPr>
          <w:rFonts w:ascii="Fabriga" w:hAnsi="Fabriga"/>
          <w:szCs w:val="22"/>
        </w:rPr>
        <w:t>means all live material in a tree or shrub below the soil substrate and includes the tap root or lignotuber, and the lateral roots.</w:t>
      </w:r>
    </w:p>
    <w:p w14:paraId="170B85F6" w14:textId="5B8D3DB3" w:rsidR="00404F10" w:rsidRPr="00641227" w:rsidRDefault="00404F10" w:rsidP="008A598A">
      <w:pPr>
        <w:pStyle w:val="Definition"/>
        <w:ind w:left="0"/>
        <w:rPr>
          <w:rFonts w:ascii="Fabriga" w:hAnsi="Fabriga"/>
          <w:szCs w:val="22"/>
        </w:rPr>
      </w:pPr>
      <w:r w:rsidRPr="00641227">
        <w:rPr>
          <w:rFonts w:ascii="Fabriga" w:hAnsi="Fabriga"/>
          <w:b/>
          <w:i/>
          <w:szCs w:val="22"/>
        </w:rPr>
        <w:t xml:space="preserve">plot </w:t>
      </w:r>
      <w:r w:rsidRPr="00641227">
        <w:rPr>
          <w:rFonts w:ascii="Fabriga" w:hAnsi="Fabriga"/>
          <w:szCs w:val="22"/>
        </w:rPr>
        <w:t xml:space="preserve">means an area of land that is within a project area and that meets the requirements in </w:t>
      </w:r>
      <w:r w:rsidR="001646B5">
        <w:rPr>
          <w:rFonts w:ascii="Fabriga" w:hAnsi="Fabriga"/>
          <w:szCs w:val="22"/>
        </w:rPr>
        <w:t xml:space="preserve">Section </w:t>
      </w:r>
      <w:r w:rsidR="001646B5">
        <w:rPr>
          <w:rFonts w:ascii="Fabriga" w:hAnsi="Fabriga"/>
          <w:szCs w:val="22"/>
          <w:highlight w:val="yellow"/>
        </w:rPr>
        <w:fldChar w:fldCharType="begin"/>
      </w:r>
      <w:r w:rsidR="001646B5">
        <w:rPr>
          <w:rFonts w:ascii="Fabriga" w:hAnsi="Fabriga"/>
          <w:szCs w:val="22"/>
        </w:rPr>
        <w:instrText xml:space="preserve"> REF _Ref98858995 \r \h </w:instrText>
      </w:r>
      <w:r w:rsidR="001646B5">
        <w:rPr>
          <w:rFonts w:ascii="Fabriga" w:hAnsi="Fabriga"/>
          <w:szCs w:val="22"/>
          <w:highlight w:val="yellow"/>
        </w:rPr>
      </w:r>
      <w:r w:rsidR="001646B5">
        <w:rPr>
          <w:rFonts w:ascii="Fabriga" w:hAnsi="Fabriga"/>
          <w:szCs w:val="22"/>
          <w:highlight w:val="yellow"/>
        </w:rPr>
        <w:fldChar w:fldCharType="separate"/>
      </w:r>
      <w:r w:rsidR="00964DC1">
        <w:rPr>
          <w:rFonts w:ascii="Fabriga" w:hAnsi="Fabriga"/>
          <w:szCs w:val="22"/>
        </w:rPr>
        <w:t>3</w:t>
      </w:r>
      <w:r w:rsidR="001646B5">
        <w:rPr>
          <w:rFonts w:ascii="Fabriga" w:hAnsi="Fabriga"/>
          <w:szCs w:val="22"/>
          <w:highlight w:val="yellow"/>
        </w:rPr>
        <w:fldChar w:fldCharType="end"/>
      </w:r>
      <w:r w:rsidRPr="00641227">
        <w:rPr>
          <w:rFonts w:ascii="Fabriga" w:hAnsi="Fabriga"/>
          <w:szCs w:val="22"/>
        </w:rPr>
        <w:t>.</w:t>
      </w:r>
    </w:p>
    <w:p w14:paraId="301EF5A0" w14:textId="77777777" w:rsidR="00404F10" w:rsidRPr="00641227" w:rsidRDefault="00404F10" w:rsidP="008A598A">
      <w:pPr>
        <w:pStyle w:val="Definition"/>
        <w:ind w:left="0"/>
        <w:rPr>
          <w:rFonts w:ascii="Fabriga" w:hAnsi="Fabriga"/>
          <w:szCs w:val="22"/>
        </w:rPr>
      </w:pPr>
      <w:r w:rsidRPr="00641227">
        <w:rPr>
          <w:rFonts w:ascii="Fabriga" w:hAnsi="Fabriga"/>
          <w:b/>
          <w:i/>
          <w:szCs w:val="22"/>
        </w:rPr>
        <w:t>carbon pool</w:t>
      </w:r>
      <w:r w:rsidRPr="00641227">
        <w:rPr>
          <w:rFonts w:ascii="Fabriga" w:hAnsi="Fabriga"/>
          <w:szCs w:val="22"/>
        </w:rPr>
        <w:t xml:space="preserve"> means a reservoir which has the capacity to accumulate or release carbon and includes above-ground biomass, below-ground biomass or debris. </w:t>
      </w:r>
    </w:p>
    <w:p w14:paraId="2EC1CB00" w14:textId="77777777" w:rsidR="00404F10" w:rsidRPr="00641227" w:rsidRDefault="00404F10" w:rsidP="008A598A">
      <w:pPr>
        <w:pStyle w:val="Definition"/>
        <w:ind w:left="0"/>
        <w:rPr>
          <w:rFonts w:ascii="Fabriga" w:hAnsi="Fabriga"/>
          <w:szCs w:val="22"/>
        </w:rPr>
      </w:pPr>
      <w:r w:rsidRPr="00641227">
        <w:rPr>
          <w:rFonts w:ascii="Fabriga" w:hAnsi="Fabriga"/>
          <w:b/>
          <w:i/>
          <w:szCs w:val="22"/>
        </w:rPr>
        <w:t>carbon stock</w:t>
      </w:r>
      <w:r w:rsidRPr="00641227">
        <w:rPr>
          <w:rFonts w:ascii="Fabriga" w:hAnsi="Fabriga"/>
          <w:szCs w:val="22"/>
        </w:rPr>
        <w:t xml:space="preserve"> of an area of land, at a specified time, means the quantity of carbon held within the area at that time as:</w:t>
      </w:r>
    </w:p>
    <w:p w14:paraId="5B958A9A" w14:textId="416267C0" w:rsidR="00404F10" w:rsidRPr="005D4910" w:rsidRDefault="00404F10" w:rsidP="005D4910">
      <w:pPr>
        <w:pStyle w:val="Definition"/>
        <w:numPr>
          <w:ilvl w:val="0"/>
          <w:numId w:val="26"/>
        </w:numPr>
        <w:spacing w:before="0"/>
        <w:rPr>
          <w:rFonts w:ascii="Fabriga" w:hAnsi="Fabriga"/>
          <w:szCs w:val="22"/>
        </w:rPr>
      </w:pPr>
      <w:bookmarkStart w:id="36" w:name="_Hlk98844972"/>
      <w:r w:rsidRPr="005D4910">
        <w:rPr>
          <w:rFonts w:ascii="Fabriga" w:hAnsi="Fabriga"/>
          <w:szCs w:val="22"/>
        </w:rPr>
        <w:t>above-ground biomass;</w:t>
      </w:r>
    </w:p>
    <w:p w14:paraId="584F778A" w14:textId="77777777" w:rsidR="005D4910" w:rsidRDefault="00404F10" w:rsidP="005D4910">
      <w:pPr>
        <w:pStyle w:val="Definition"/>
        <w:numPr>
          <w:ilvl w:val="0"/>
          <w:numId w:val="26"/>
        </w:numPr>
        <w:spacing w:before="0"/>
        <w:rPr>
          <w:rFonts w:ascii="Fabriga" w:hAnsi="Fabriga"/>
          <w:szCs w:val="22"/>
        </w:rPr>
      </w:pPr>
      <w:r w:rsidRPr="005D4910">
        <w:rPr>
          <w:rFonts w:ascii="Fabriga" w:hAnsi="Fabriga"/>
          <w:szCs w:val="22"/>
        </w:rPr>
        <w:t>below-ground biomass; and</w:t>
      </w:r>
    </w:p>
    <w:p w14:paraId="1346B176" w14:textId="477B17DE" w:rsidR="00404F10" w:rsidRPr="005D4910" w:rsidRDefault="00404F10" w:rsidP="005D4910">
      <w:pPr>
        <w:pStyle w:val="Definition"/>
        <w:numPr>
          <w:ilvl w:val="0"/>
          <w:numId w:val="26"/>
        </w:numPr>
        <w:spacing w:before="0"/>
        <w:rPr>
          <w:rFonts w:ascii="Fabriga" w:hAnsi="Fabriga"/>
          <w:szCs w:val="22"/>
        </w:rPr>
      </w:pPr>
      <w:r w:rsidRPr="005D4910">
        <w:rPr>
          <w:rFonts w:ascii="Fabriga" w:hAnsi="Fabriga"/>
          <w:szCs w:val="22"/>
        </w:rPr>
        <w:t>debris.</w:t>
      </w:r>
    </w:p>
    <w:bookmarkEnd w:id="36"/>
    <w:p w14:paraId="1A12A947" w14:textId="77777777" w:rsidR="00404F10" w:rsidRPr="00641227" w:rsidRDefault="00404F10" w:rsidP="008A598A">
      <w:pPr>
        <w:pStyle w:val="Definition"/>
        <w:ind w:left="0"/>
        <w:rPr>
          <w:rFonts w:ascii="Fabriga" w:hAnsi="Fabriga"/>
          <w:szCs w:val="22"/>
        </w:rPr>
      </w:pPr>
      <w:r w:rsidRPr="00641227">
        <w:rPr>
          <w:rFonts w:ascii="Fabriga" w:hAnsi="Fabriga"/>
          <w:b/>
          <w:i/>
          <w:szCs w:val="22"/>
        </w:rPr>
        <w:t>carbon stock change</w:t>
      </w:r>
      <w:r w:rsidRPr="00641227">
        <w:rPr>
          <w:rFonts w:ascii="Fabriga" w:hAnsi="Fabriga"/>
          <w:szCs w:val="22"/>
        </w:rPr>
        <w:t xml:space="preserve"> means the change in the quantity of carbon stock over a specified time, expressed in units of mass.</w:t>
      </w:r>
    </w:p>
    <w:p w14:paraId="58F4BF1D" w14:textId="3FFEE19E" w:rsidR="00404F10" w:rsidRPr="00641227" w:rsidRDefault="00404F10" w:rsidP="008A598A">
      <w:pPr>
        <w:pStyle w:val="Definition"/>
        <w:ind w:left="0"/>
        <w:rPr>
          <w:rFonts w:ascii="Fabriga" w:hAnsi="Fabriga"/>
          <w:szCs w:val="22"/>
        </w:rPr>
      </w:pPr>
      <w:r w:rsidRPr="00641227">
        <w:rPr>
          <w:rFonts w:ascii="Fabriga" w:hAnsi="Fabriga"/>
          <w:b/>
          <w:i/>
          <w:szCs w:val="22"/>
        </w:rPr>
        <w:t xml:space="preserve">CFI Mapping Guidelines </w:t>
      </w:r>
      <w:r w:rsidRPr="00641227">
        <w:rPr>
          <w:rFonts w:ascii="Fabriga" w:hAnsi="Fabriga"/>
          <w:szCs w:val="22"/>
        </w:rPr>
        <w:t xml:space="preserve">means the guidelines of that name, as published from time to time on the </w:t>
      </w:r>
      <w:r w:rsidR="00F505C4" w:rsidRPr="00F505C4">
        <w:rPr>
          <w:rFonts w:ascii="Fabriga" w:hAnsi="Fabriga"/>
          <w:szCs w:val="22"/>
        </w:rPr>
        <w:t>Department of Climate Change, Energy, the Environment and Water</w:t>
      </w:r>
      <w:r w:rsidR="007B7487">
        <w:rPr>
          <w:rFonts w:ascii="Fabriga" w:hAnsi="Fabriga"/>
          <w:szCs w:val="22"/>
        </w:rPr>
        <w:t xml:space="preserve"> </w:t>
      </w:r>
      <w:r w:rsidRPr="00641227">
        <w:rPr>
          <w:rFonts w:ascii="Fabriga" w:hAnsi="Fabriga"/>
          <w:szCs w:val="22"/>
        </w:rPr>
        <w:t>website. ‘CFI’ is an abbreviation for ‘Carbon Farming Initiative'.</w:t>
      </w:r>
    </w:p>
    <w:p w14:paraId="4054AFD3" w14:textId="64FC0A16" w:rsidR="00404F10" w:rsidRPr="00641227" w:rsidRDefault="0046046A" w:rsidP="008A598A">
      <w:pPr>
        <w:pStyle w:val="Definition"/>
        <w:ind w:left="0"/>
        <w:rPr>
          <w:rFonts w:ascii="Fabriga" w:hAnsi="Fabriga"/>
          <w:szCs w:val="22"/>
        </w:rPr>
      </w:pPr>
      <w:r w:rsidRPr="00F505C4">
        <w:rPr>
          <w:rFonts w:ascii="Fabriga" w:hAnsi="Fabriga"/>
          <w:b/>
          <w:i/>
          <w:szCs w:val="22"/>
        </w:rPr>
        <w:t>CO</w:t>
      </w:r>
      <w:r w:rsidRPr="0046046A">
        <w:rPr>
          <w:rFonts w:ascii="Fabriga" w:hAnsi="Fabriga"/>
          <w:b/>
          <w:i/>
          <w:szCs w:val="22"/>
          <w:vertAlign w:val="subscript"/>
        </w:rPr>
        <w:t>2</w:t>
      </w:r>
      <w:r w:rsidR="00404F10" w:rsidRPr="00641227">
        <w:rPr>
          <w:rFonts w:ascii="Fabriga" w:hAnsi="Fabriga"/>
          <w:b/>
          <w:i/>
          <w:szCs w:val="22"/>
        </w:rPr>
        <w:t xml:space="preserve">-e </w:t>
      </w:r>
      <w:r w:rsidR="00404F10" w:rsidRPr="00641227">
        <w:rPr>
          <w:rFonts w:ascii="Fabriga" w:hAnsi="Fabriga"/>
          <w:szCs w:val="22"/>
        </w:rPr>
        <w:t>means carbon dioxide equivalent.</w:t>
      </w:r>
    </w:p>
    <w:p w14:paraId="0BEA07E6" w14:textId="77777777" w:rsidR="00404F10" w:rsidRPr="00641227" w:rsidRDefault="00404F10" w:rsidP="008A598A">
      <w:pPr>
        <w:pStyle w:val="Definition"/>
        <w:ind w:left="0"/>
        <w:rPr>
          <w:rFonts w:ascii="Fabriga" w:hAnsi="Fabriga"/>
          <w:szCs w:val="22"/>
        </w:rPr>
      </w:pPr>
      <w:r w:rsidRPr="00641227">
        <w:rPr>
          <w:rFonts w:ascii="Fabriga" w:hAnsi="Fabriga"/>
          <w:b/>
          <w:i/>
          <w:szCs w:val="22"/>
        </w:rPr>
        <w:t xml:space="preserve">crown cover </w:t>
      </w:r>
      <w:r w:rsidRPr="00641227">
        <w:rPr>
          <w:rFonts w:ascii="Fabriga" w:hAnsi="Fabriga"/>
          <w:szCs w:val="22"/>
        </w:rPr>
        <w:t>means the area of land circumscribed by the outer limits of the crown (viewed as a horizontal cross-section) of a tree, or collection of trees.</w:t>
      </w:r>
    </w:p>
    <w:p w14:paraId="2C3DB8A8" w14:textId="77777777" w:rsidR="00404F10" w:rsidRDefault="00404F10" w:rsidP="008A598A">
      <w:pPr>
        <w:pStyle w:val="Definition"/>
        <w:ind w:left="0"/>
        <w:rPr>
          <w:rFonts w:ascii="Fabriga" w:hAnsi="Fabriga"/>
          <w:szCs w:val="22"/>
        </w:rPr>
      </w:pPr>
      <w:r w:rsidRPr="00641227">
        <w:rPr>
          <w:rFonts w:ascii="Fabriga" w:hAnsi="Fabriga"/>
          <w:b/>
          <w:i/>
          <w:szCs w:val="22"/>
        </w:rPr>
        <w:t xml:space="preserve">debris </w:t>
      </w:r>
      <w:r w:rsidRPr="00641227">
        <w:rPr>
          <w:rFonts w:ascii="Fabriga" w:hAnsi="Fabriga"/>
          <w:szCs w:val="22"/>
        </w:rPr>
        <w:t>means above-ground and below-ground dead plant material.</w:t>
      </w:r>
    </w:p>
    <w:p w14:paraId="28608BC6" w14:textId="2A162D43" w:rsidR="006C58B6" w:rsidRPr="0022762A" w:rsidRDefault="0022762A" w:rsidP="008A598A">
      <w:pPr>
        <w:pStyle w:val="Definition"/>
        <w:ind w:left="0"/>
        <w:rPr>
          <w:rFonts w:ascii="Fabriga" w:hAnsi="Fabriga"/>
          <w:szCs w:val="22"/>
        </w:rPr>
      </w:pPr>
      <w:r>
        <w:rPr>
          <w:rFonts w:ascii="Fabriga" w:hAnsi="Fabriga"/>
          <w:b/>
          <w:bCs/>
          <w:i/>
          <w:iCs/>
          <w:szCs w:val="22"/>
        </w:rPr>
        <w:t>Department</w:t>
      </w:r>
      <w:r>
        <w:rPr>
          <w:rFonts w:ascii="Fabriga" w:hAnsi="Fabriga"/>
          <w:szCs w:val="22"/>
        </w:rPr>
        <w:t xml:space="preserve"> means the Australian Government Department of Climate Change, Energy, the Environment and Water, or its administrative successor.</w:t>
      </w:r>
    </w:p>
    <w:p w14:paraId="56E1BE0D" w14:textId="77777777" w:rsidR="00404F10" w:rsidRDefault="00404F10" w:rsidP="008A598A">
      <w:pPr>
        <w:pStyle w:val="Definition"/>
        <w:ind w:left="0"/>
        <w:rPr>
          <w:rFonts w:ascii="Fabriga" w:hAnsi="Fabriga"/>
          <w:szCs w:val="22"/>
        </w:rPr>
      </w:pPr>
      <w:r w:rsidRPr="00641227">
        <w:rPr>
          <w:rFonts w:ascii="Fabriga" w:hAnsi="Fabriga"/>
          <w:b/>
          <w:i/>
          <w:szCs w:val="22"/>
        </w:rPr>
        <w:t xml:space="preserve">disturbance event </w:t>
      </w:r>
      <w:r w:rsidRPr="00641227">
        <w:rPr>
          <w:rFonts w:ascii="Fabriga" w:hAnsi="Fabriga"/>
          <w:szCs w:val="22"/>
        </w:rPr>
        <w:t>means an event, whether natural or caused by humans, that affects the accumulation or loss of carbon stock within the greenhouse gas assessment boundary.</w:t>
      </w:r>
    </w:p>
    <w:p w14:paraId="42CCF7FC" w14:textId="05FD30DD" w:rsidR="00EA259B" w:rsidRPr="00906A16" w:rsidRDefault="00EA259B" w:rsidP="008A598A">
      <w:pPr>
        <w:pStyle w:val="Definition"/>
        <w:ind w:left="0"/>
        <w:rPr>
          <w:rFonts w:ascii="Fabriga" w:hAnsi="Fabriga"/>
          <w:szCs w:val="22"/>
        </w:rPr>
      </w:pPr>
      <w:r w:rsidRPr="00AE68B4">
        <w:rPr>
          <w:rFonts w:ascii="Fabriga" w:hAnsi="Fabriga"/>
          <w:b/>
          <w:i/>
          <w:szCs w:val="22"/>
        </w:rPr>
        <w:t>Eligible offset unit</w:t>
      </w:r>
      <w:r w:rsidR="00906A16">
        <w:rPr>
          <w:rFonts w:ascii="Fabriga" w:hAnsi="Fabriga"/>
          <w:b/>
          <w:bCs/>
          <w:i/>
          <w:iCs/>
          <w:szCs w:val="22"/>
        </w:rPr>
        <w:t xml:space="preserve"> </w:t>
      </w:r>
      <w:r w:rsidR="00906A16">
        <w:rPr>
          <w:rFonts w:ascii="Fabriga" w:hAnsi="Fabriga"/>
          <w:szCs w:val="22"/>
        </w:rPr>
        <w:t xml:space="preserve"> means an offset unit listed as eligible </w:t>
      </w:r>
      <w:r w:rsidR="00C560F8">
        <w:rPr>
          <w:rFonts w:ascii="Fabriga" w:hAnsi="Fabriga"/>
          <w:szCs w:val="22"/>
        </w:rPr>
        <w:t>in the Climate Active Carbon Neutral Standard</w:t>
      </w:r>
      <w:r w:rsidR="00BA3C56">
        <w:rPr>
          <w:rFonts w:ascii="Fabriga" w:hAnsi="Fabriga"/>
          <w:szCs w:val="22"/>
        </w:rPr>
        <w:t>.</w:t>
      </w:r>
      <w:r w:rsidR="002D4283">
        <w:rPr>
          <w:rFonts w:ascii="Fabriga" w:hAnsi="Fabriga"/>
          <w:szCs w:val="22"/>
        </w:rPr>
        <w:t>.</w:t>
      </w:r>
    </w:p>
    <w:p w14:paraId="2F27757F" w14:textId="17D35E2F" w:rsidR="00F01A0D" w:rsidRPr="00641227" w:rsidRDefault="00F01A0D" w:rsidP="00F01A0D">
      <w:pPr>
        <w:pStyle w:val="Definition"/>
        <w:ind w:left="0"/>
        <w:rPr>
          <w:rFonts w:ascii="Fabriga" w:hAnsi="Fabriga"/>
          <w:szCs w:val="22"/>
        </w:rPr>
      </w:pPr>
      <w:r>
        <w:rPr>
          <w:rFonts w:ascii="Fabriga" w:hAnsi="Fabriga"/>
          <w:b/>
          <w:i/>
          <w:szCs w:val="22"/>
        </w:rPr>
        <w:lastRenderedPageBreak/>
        <w:t>emissions</w:t>
      </w:r>
      <w:r w:rsidRPr="00641227">
        <w:rPr>
          <w:rFonts w:ascii="Fabriga" w:hAnsi="Fabriga"/>
          <w:b/>
          <w:i/>
          <w:szCs w:val="22"/>
        </w:rPr>
        <w:t xml:space="preserve"> boundary</w:t>
      </w:r>
      <w:r w:rsidRPr="00641227">
        <w:rPr>
          <w:rFonts w:ascii="Fabriga" w:hAnsi="Fabriga"/>
          <w:szCs w:val="22"/>
        </w:rPr>
        <w:t xml:space="preserve"> </w:t>
      </w:r>
      <w:r w:rsidRPr="00F01A0D">
        <w:rPr>
          <w:rFonts w:ascii="Fabriga" w:hAnsi="Fabriga"/>
          <w:szCs w:val="22"/>
        </w:rPr>
        <w:t>identifies all emission sources being considered against the carbon neutral claim. It clearly depicts all emissions associated with the certification and how they are treated, such as quantified, non-quantified and excluded sources</w:t>
      </w:r>
      <w:r w:rsidRPr="00641227">
        <w:rPr>
          <w:rFonts w:ascii="Fabriga" w:hAnsi="Fabriga"/>
          <w:szCs w:val="22"/>
        </w:rPr>
        <w:t>.</w:t>
      </w:r>
    </w:p>
    <w:p w14:paraId="2D44DB54" w14:textId="77777777" w:rsidR="00404F10" w:rsidRPr="00641227" w:rsidRDefault="00404F10" w:rsidP="008A598A">
      <w:pPr>
        <w:pStyle w:val="Definition"/>
        <w:ind w:left="0"/>
        <w:rPr>
          <w:rFonts w:ascii="Fabriga" w:hAnsi="Fabriga"/>
          <w:szCs w:val="22"/>
        </w:rPr>
      </w:pPr>
      <w:r w:rsidRPr="00641227">
        <w:rPr>
          <w:rFonts w:ascii="Fabriga" w:hAnsi="Fabriga"/>
          <w:b/>
          <w:i/>
          <w:szCs w:val="22"/>
        </w:rPr>
        <w:t>establishment</w:t>
      </w:r>
      <w:r w:rsidRPr="00641227">
        <w:rPr>
          <w:rFonts w:ascii="Fabriga" w:hAnsi="Fabriga"/>
          <w:szCs w:val="22"/>
        </w:rPr>
        <w:t xml:space="preserve"> means the act of establishing a mixed-species environmental planting or mallee planting and as a minimum involves the planting of species eligible under this Guideline.</w:t>
      </w:r>
    </w:p>
    <w:p w14:paraId="459F00DA" w14:textId="77777777" w:rsidR="00404F10" w:rsidRPr="00641227" w:rsidRDefault="00404F10" w:rsidP="008A598A">
      <w:pPr>
        <w:pStyle w:val="Definition"/>
        <w:ind w:left="0"/>
        <w:rPr>
          <w:rFonts w:ascii="Fabriga" w:hAnsi="Fabriga"/>
          <w:szCs w:val="22"/>
        </w:rPr>
      </w:pPr>
      <w:r w:rsidRPr="00641227">
        <w:rPr>
          <w:rFonts w:ascii="Fabriga" w:hAnsi="Fabriga"/>
          <w:b/>
          <w:i/>
          <w:szCs w:val="22"/>
        </w:rPr>
        <w:t xml:space="preserve">forest </w:t>
      </w:r>
      <w:r w:rsidRPr="00641227">
        <w:rPr>
          <w:rFonts w:ascii="Fabriga" w:hAnsi="Fabriga"/>
          <w:szCs w:val="22"/>
        </w:rPr>
        <w:t>means land of a minimum area of 0.2 of a hectare on which trees:</w:t>
      </w:r>
    </w:p>
    <w:p w14:paraId="5777FC83" w14:textId="77777777" w:rsidR="005D4910" w:rsidRDefault="00404F10" w:rsidP="005D4910">
      <w:pPr>
        <w:pStyle w:val="Definition"/>
        <w:numPr>
          <w:ilvl w:val="0"/>
          <w:numId w:val="27"/>
        </w:numPr>
        <w:spacing w:before="0"/>
        <w:rPr>
          <w:rFonts w:ascii="Fabriga" w:hAnsi="Fabriga"/>
          <w:szCs w:val="22"/>
        </w:rPr>
      </w:pPr>
      <w:r w:rsidRPr="005D4910">
        <w:rPr>
          <w:rFonts w:ascii="Fabriga" w:hAnsi="Fabriga"/>
          <w:szCs w:val="22"/>
        </w:rPr>
        <w:t>have attained, or have the potential to attain, a crown cover of at least 20% across the area of land; and</w:t>
      </w:r>
    </w:p>
    <w:p w14:paraId="4B968023" w14:textId="153231AA" w:rsidR="00404F10" w:rsidRPr="005D4910" w:rsidRDefault="005D4910" w:rsidP="005D4910">
      <w:pPr>
        <w:pStyle w:val="Definition"/>
        <w:numPr>
          <w:ilvl w:val="0"/>
          <w:numId w:val="27"/>
        </w:numPr>
        <w:spacing w:before="0"/>
        <w:rPr>
          <w:rFonts w:ascii="Fabriga" w:hAnsi="Fabriga"/>
          <w:szCs w:val="22"/>
        </w:rPr>
      </w:pPr>
      <w:r>
        <w:rPr>
          <w:rFonts w:ascii="Fabriga" w:hAnsi="Fabriga"/>
          <w:szCs w:val="22"/>
        </w:rPr>
        <w:t>h</w:t>
      </w:r>
      <w:r w:rsidR="00404F10" w:rsidRPr="005D4910">
        <w:rPr>
          <w:rFonts w:ascii="Fabriga" w:hAnsi="Fabriga"/>
          <w:szCs w:val="22"/>
        </w:rPr>
        <w:t>ave reached, or have the potential to reach, a height of at least 2 metres.</w:t>
      </w:r>
    </w:p>
    <w:p w14:paraId="67BE9481" w14:textId="77777777" w:rsidR="00404F10" w:rsidRPr="00641227" w:rsidRDefault="00404F10" w:rsidP="008A598A">
      <w:pPr>
        <w:pStyle w:val="Definition"/>
        <w:ind w:left="0"/>
        <w:rPr>
          <w:rFonts w:ascii="Fabriga" w:hAnsi="Fabriga"/>
          <w:szCs w:val="22"/>
        </w:rPr>
      </w:pPr>
      <w:r w:rsidRPr="00641227">
        <w:rPr>
          <w:rFonts w:ascii="Fabriga" w:hAnsi="Fabriga"/>
          <w:b/>
          <w:i/>
          <w:szCs w:val="22"/>
        </w:rPr>
        <w:t>forest cover</w:t>
      </w:r>
      <w:r w:rsidRPr="00641227">
        <w:rPr>
          <w:rFonts w:ascii="Fabriga" w:hAnsi="Fabriga"/>
          <w:szCs w:val="22"/>
        </w:rPr>
        <w:t xml:space="preserve">—land has </w:t>
      </w:r>
      <w:r w:rsidRPr="00641227">
        <w:rPr>
          <w:rFonts w:ascii="Fabriga" w:hAnsi="Fabriga"/>
          <w:b/>
          <w:i/>
          <w:szCs w:val="22"/>
        </w:rPr>
        <w:t>forest cover</w:t>
      </w:r>
      <w:r w:rsidRPr="00641227">
        <w:rPr>
          <w:rFonts w:ascii="Fabriga" w:hAnsi="Fabriga"/>
          <w:szCs w:val="22"/>
        </w:rPr>
        <w:t xml:space="preserve"> if the vegetation on the land includes trees that:</w:t>
      </w:r>
    </w:p>
    <w:p w14:paraId="1554183F" w14:textId="2095B921" w:rsidR="00404F10" w:rsidRPr="005D4910" w:rsidRDefault="005D4910" w:rsidP="005D4910">
      <w:pPr>
        <w:pStyle w:val="Definition"/>
        <w:numPr>
          <w:ilvl w:val="0"/>
          <w:numId w:val="28"/>
        </w:numPr>
        <w:spacing w:before="0"/>
        <w:rPr>
          <w:rFonts w:ascii="Fabriga" w:hAnsi="Fabriga"/>
          <w:szCs w:val="22"/>
        </w:rPr>
      </w:pPr>
      <w:r>
        <w:rPr>
          <w:rFonts w:ascii="Fabriga" w:hAnsi="Fabriga"/>
          <w:szCs w:val="22"/>
        </w:rPr>
        <w:t>a</w:t>
      </w:r>
      <w:r w:rsidR="00404F10" w:rsidRPr="005D4910">
        <w:rPr>
          <w:rFonts w:ascii="Fabriga" w:hAnsi="Fabriga"/>
          <w:szCs w:val="22"/>
        </w:rPr>
        <w:t>re 2 metres or more in height; and</w:t>
      </w:r>
    </w:p>
    <w:p w14:paraId="5632D445" w14:textId="2DECF98C" w:rsidR="00404F10" w:rsidRPr="005D4910" w:rsidRDefault="00404F10" w:rsidP="005D4910">
      <w:pPr>
        <w:pStyle w:val="Definition"/>
        <w:numPr>
          <w:ilvl w:val="0"/>
          <w:numId w:val="28"/>
        </w:numPr>
        <w:spacing w:before="0"/>
        <w:rPr>
          <w:rFonts w:ascii="Fabriga" w:hAnsi="Fabriga"/>
          <w:szCs w:val="22"/>
        </w:rPr>
      </w:pPr>
      <w:r w:rsidRPr="005D4910">
        <w:rPr>
          <w:rFonts w:ascii="Fabriga" w:hAnsi="Fabriga"/>
          <w:szCs w:val="22"/>
        </w:rPr>
        <w:t xml:space="preserve">provide crown cover of at least 20% of the land. </w:t>
      </w:r>
    </w:p>
    <w:p w14:paraId="77063B6C" w14:textId="77777777" w:rsidR="00404F10" w:rsidRPr="00641227" w:rsidRDefault="00404F10" w:rsidP="008A598A">
      <w:pPr>
        <w:pStyle w:val="Definition"/>
        <w:ind w:left="0"/>
        <w:rPr>
          <w:rFonts w:ascii="Fabriga" w:hAnsi="Fabriga"/>
          <w:szCs w:val="22"/>
        </w:rPr>
      </w:pPr>
      <w:r w:rsidRPr="00641227">
        <w:rPr>
          <w:rFonts w:ascii="Fabriga" w:hAnsi="Fabriga"/>
          <w:b/>
          <w:i/>
          <w:szCs w:val="22"/>
        </w:rPr>
        <w:t>forest potential</w:t>
      </w:r>
      <w:r w:rsidRPr="00641227">
        <w:rPr>
          <w:rFonts w:ascii="Fabriga" w:hAnsi="Fabriga"/>
          <w:szCs w:val="22"/>
        </w:rPr>
        <w:t xml:space="preserve">—land has </w:t>
      </w:r>
      <w:r w:rsidRPr="00641227">
        <w:rPr>
          <w:rFonts w:ascii="Fabriga" w:hAnsi="Fabriga"/>
          <w:b/>
          <w:i/>
          <w:szCs w:val="22"/>
        </w:rPr>
        <w:t>forest potential</w:t>
      </w:r>
      <w:r w:rsidRPr="00641227">
        <w:rPr>
          <w:rFonts w:ascii="Fabriga" w:hAnsi="Fabriga"/>
          <w:szCs w:val="22"/>
        </w:rPr>
        <w:t xml:space="preserve"> if the vegetation on the land includes trees that have the potential:</w:t>
      </w:r>
    </w:p>
    <w:p w14:paraId="45228EB4" w14:textId="6D4FCCFD" w:rsidR="00404F10" w:rsidRPr="005D4910" w:rsidRDefault="00404F10" w:rsidP="005D4910">
      <w:pPr>
        <w:pStyle w:val="Definition"/>
        <w:numPr>
          <w:ilvl w:val="0"/>
          <w:numId w:val="29"/>
        </w:numPr>
        <w:spacing w:before="0"/>
        <w:rPr>
          <w:rFonts w:ascii="Fabriga" w:hAnsi="Fabriga"/>
          <w:szCs w:val="22"/>
        </w:rPr>
      </w:pPr>
      <w:r w:rsidRPr="005D4910">
        <w:rPr>
          <w:rFonts w:ascii="Fabriga" w:hAnsi="Fabriga"/>
          <w:szCs w:val="22"/>
        </w:rPr>
        <w:t>to reach 2 metres or more in height; and</w:t>
      </w:r>
    </w:p>
    <w:p w14:paraId="59C95B97" w14:textId="492E381B" w:rsidR="00404F10" w:rsidRPr="005D4910" w:rsidRDefault="00404F10" w:rsidP="005D4910">
      <w:pPr>
        <w:pStyle w:val="Definition"/>
        <w:numPr>
          <w:ilvl w:val="0"/>
          <w:numId w:val="29"/>
        </w:numPr>
        <w:spacing w:before="0"/>
        <w:rPr>
          <w:rFonts w:ascii="Fabriga" w:hAnsi="Fabriga"/>
          <w:szCs w:val="22"/>
        </w:rPr>
      </w:pPr>
      <w:r w:rsidRPr="005D4910">
        <w:rPr>
          <w:rFonts w:ascii="Fabriga" w:hAnsi="Fabriga"/>
          <w:szCs w:val="22"/>
        </w:rPr>
        <w:t xml:space="preserve">to provide crown cover of at least 20% of the land. </w:t>
      </w:r>
    </w:p>
    <w:p w14:paraId="1CCBA5A5" w14:textId="6EEA7F21" w:rsidR="00404F10" w:rsidRPr="00641227" w:rsidRDefault="00404F10" w:rsidP="008A598A">
      <w:pPr>
        <w:pStyle w:val="Definition"/>
        <w:ind w:left="0"/>
        <w:rPr>
          <w:rFonts w:ascii="Fabriga" w:hAnsi="Fabriga"/>
          <w:szCs w:val="22"/>
        </w:rPr>
      </w:pPr>
      <w:proofErr w:type="spellStart"/>
      <w:r w:rsidRPr="00641227">
        <w:rPr>
          <w:rFonts w:ascii="Fabriga" w:hAnsi="Fabriga"/>
          <w:b/>
          <w:i/>
          <w:szCs w:val="22"/>
        </w:rPr>
        <w:t>FullCAM</w:t>
      </w:r>
      <w:proofErr w:type="spellEnd"/>
      <w:r w:rsidRPr="00641227">
        <w:rPr>
          <w:rFonts w:ascii="Fabriga" w:hAnsi="Fabriga"/>
          <w:szCs w:val="22"/>
        </w:rPr>
        <w:t xml:space="preserve"> means the latest version of the Full Carbon Accounting Model as released on the </w:t>
      </w:r>
      <w:r w:rsidR="00F505C4" w:rsidRPr="00F505C4">
        <w:rPr>
          <w:rFonts w:ascii="Fabriga" w:hAnsi="Fabriga"/>
          <w:szCs w:val="22"/>
        </w:rPr>
        <w:t>Department of Climate Change, Energy, the Environment and Wate</w:t>
      </w:r>
      <w:r w:rsidR="00F505C4">
        <w:rPr>
          <w:rFonts w:ascii="Fabriga" w:hAnsi="Fabriga"/>
          <w:szCs w:val="22"/>
        </w:rPr>
        <w:t>r</w:t>
      </w:r>
      <w:r w:rsidR="002E5C28">
        <w:rPr>
          <w:rFonts w:ascii="Fabriga" w:hAnsi="Fabriga"/>
          <w:szCs w:val="22"/>
        </w:rPr>
        <w:t>’s</w:t>
      </w:r>
      <w:r w:rsidR="00FE49A6">
        <w:rPr>
          <w:rFonts w:ascii="Fabriga" w:hAnsi="Fabriga"/>
          <w:szCs w:val="22"/>
        </w:rPr>
        <w:t xml:space="preserve"> </w:t>
      </w:r>
      <w:r w:rsidRPr="00641227">
        <w:rPr>
          <w:rFonts w:ascii="Fabriga" w:hAnsi="Fabriga"/>
          <w:szCs w:val="22"/>
        </w:rPr>
        <w:t>website.</w:t>
      </w:r>
    </w:p>
    <w:p w14:paraId="4B9E7319" w14:textId="6996E038" w:rsidR="00404F10" w:rsidRPr="00641227" w:rsidRDefault="00404F10" w:rsidP="008A598A">
      <w:pPr>
        <w:pStyle w:val="Definition"/>
        <w:ind w:left="0"/>
        <w:rPr>
          <w:rFonts w:ascii="Fabriga" w:hAnsi="Fabriga"/>
          <w:szCs w:val="22"/>
        </w:rPr>
      </w:pPr>
      <w:proofErr w:type="spellStart"/>
      <w:r w:rsidRPr="00641227">
        <w:rPr>
          <w:rFonts w:ascii="Fabriga" w:hAnsi="Fabriga"/>
          <w:b/>
          <w:i/>
          <w:szCs w:val="22"/>
        </w:rPr>
        <w:t>FullCAM</w:t>
      </w:r>
      <w:proofErr w:type="spellEnd"/>
      <w:r w:rsidRPr="00641227">
        <w:rPr>
          <w:rFonts w:ascii="Fabriga" w:hAnsi="Fabriga"/>
          <w:b/>
          <w:i/>
          <w:szCs w:val="22"/>
        </w:rPr>
        <w:t xml:space="preserve"> Guidelines </w:t>
      </w:r>
      <w:r w:rsidRPr="00641227">
        <w:rPr>
          <w:rFonts w:ascii="Fabriga" w:hAnsi="Fabriga"/>
          <w:szCs w:val="22"/>
        </w:rPr>
        <w:t xml:space="preserve">means the guidance for using </w:t>
      </w:r>
      <w:proofErr w:type="spellStart"/>
      <w:r w:rsidRPr="00641227">
        <w:rPr>
          <w:rFonts w:ascii="Fabriga" w:hAnsi="Fabriga"/>
          <w:szCs w:val="22"/>
        </w:rPr>
        <w:t>FullCAM</w:t>
      </w:r>
      <w:proofErr w:type="spellEnd"/>
      <w:r w:rsidRPr="00641227">
        <w:rPr>
          <w:rFonts w:ascii="Fabriga" w:hAnsi="Fabriga"/>
          <w:szCs w:val="22"/>
        </w:rPr>
        <w:t xml:space="preserve"> for </w:t>
      </w:r>
      <w:r w:rsidR="009B5902">
        <w:rPr>
          <w:rFonts w:ascii="Fabriga" w:hAnsi="Fabriga"/>
          <w:szCs w:val="22"/>
        </w:rPr>
        <w:t xml:space="preserve">ACCU </w:t>
      </w:r>
      <w:r w:rsidR="00233869">
        <w:rPr>
          <w:rFonts w:ascii="Fabriga" w:hAnsi="Fabriga"/>
          <w:szCs w:val="22"/>
        </w:rPr>
        <w:t>scheme</w:t>
      </w:r>
      <w:r w:rsidR="00233869" w:rsidRPr="00641227">
        <w:rPr>
          <w:rFonts w:ascii="Fabriga" w:hAnsi="Fabriga"/>
          <w:szCs w:val="22"/>
        </w:rPr>
        <w:t xml:space="preserve"> </w:t>
      </w:r>
      <w:r w:rsidRPr="00641227">
        <w:rPr>
          <w:rFonts w:ascii="Fabriga" w:hAnsi="Fabriga"/>
          <w:szCs w:val="22"/>
        </w:rPr>
        <w:t xml:space="preserve">vegetation projects, as published from time to time on the </w:t>
      </w:r>
      <w:r w:rsidR="00F505C4" w:rsidRPr="00F505C4">
        <w:rPr>
          <w:rFonts w:ascii="Fabriga" w:hAnsi="Fabriga"/>
          <w:szCs w:val="22"/>
        </w:rPr>
        <w:t>Department of Climate Change, Energy, the Environment and Wate</w:t>
      </w:r>
      <w:r w:rsidR="00F505C4">
        <w:rPr>
          <w:rFonts w:ascii="Fabriga" w:hAnsi="Fabriga"/>
          <w:szCs w:val="22"/>
        </w:rPr>
        <w:t>r</w:t>
      </w:r>
      <w:r w:rsidR="00F36CA4">
        <w:rPr>
          <w:rFonts w:ascii="Fabriga" w:hAnsi="Fabriga"/>
          <w:szCs w:val="22"/>
        </w:rPr>
        <w:t>’s</w:t>
      </w:r>
      <w:r w:rsidR="00FE49A6">
        <w:rPr>
          <w:rFonts w:ascii="Fabriga" w:hAnsi="Fabriga"/>
          <w:szCs w:val="22"/>
        </w:rPr>
        <w:t xml:space="preserve"> </w:t>
      </w:r>
      <w:r w:rsidRPr="00641227">
        <w:rPr>
          <w:rFonts w:ascii="Fabriga" w:hAnsi="Fabriga"/>
          <w:szCs w:val="22"/>
        </w:rPr>
        <w:t>website.</w:t>
      </w:r>
    </w:p>
    <w:p w14:paraId="18B25CDA" w14:textId="77777777" w:rsidR="00404F10" w:rsidRPr="00641227" w:rsidRDefault="00404F10" w:rsidP="008A598A">
      <w:pPr>
        <w:pStyle w:val="Definition"/>
        <w:ind w:left="0"/>
        <w:rPr>
          <w:rFonts w:ascii="Fabriga" w:hAnsi="Fabriga"/>
          <w:szCs w:val="22"/>
        </w:rPr>
      </w:pPr>
      <w:r w:rsidRPr="00641227">
        <w:rPr>
          <w:rFonts w:ascii="Fabriga" w:hAnsi="Fabriga"/>
          <w:b/>
          <w:i/>
          <w:szCs w:val="22"/>
        </w:rPr>
        <w:t>initial carbon stock</w:t>
      </w:r>
      <w:r w:rsidRPr="00641227">
        <w:rPr>
          <w:rFonts w:ascii="Fabriga" w:hAnsi="Fabriga"/>
          <w:szCs w:val="22"/>
        </w:rPr>
        <w:t xml:space="preserve"> means carbon stock existing at the start of the reporting period.</w:t>
      </w:r>
    </w:p>
    <w:p w14:paraId="7795D289" w14:textId="0AF6A1DC" w:rsidR="00FE4DA2" w:rsidRPr="00641227" w:rsidRDefault="00FE4DA2" w:rsidP="00FE4DA2">
      <w:pPr>
        <w:pStyle w:val="Definition"/>
        <w:ind w:left="0"/>
        <w:rPr>
          <w:rFonts w:ascii="Fabriga" w:hAnsi="Fabriga"/>
          <w:szCs w:val="22"/>
        </w:rPr>
      </w:pPr>
      <w:proofErr w:type="spellStart"/>
      <w:r>
        <w:rPr>
          <w:rFonts w:ascii="Fabriga" w:hAnsi="Fabriga"/>
          <w:b/>
          <w:i/>
          <w:szCs w:val="22"/>
        </w:rPr>
        <w:t>i</w:t>
      </w:r>
      <w:r w:rsidRPr="00641227">
        <w:rPr>
          <w:rFonts w:ascii="Fabriga" w:hAnsi="Fabriga"/>
          <w:b/>
          <w:i/>
          <w:szCs w:val="22"/>
        </w:rPr>
        <w:t>n</w:t>
      </w:r>
      <w:r>
        <w:rPr>
          <w:rFonts w:ascii="Fabriga" w:hAnsi="Fabriga"/>
          <w:b/>
          <w:i/>
          <w:szCs w:val="22"/>
        </w:rPr>
        <w:t>setting</w:t>
      </w:r>
      <w:proofErr w:type="spellEnd"/>
      <w:r w:rsidRPr="00641227">
        <w:rPr>
          <w:rFonts w:ascii="Fabriga" w:hAnsi="Fabriga"/>
          <w:szCs w:val="22"/>
        </w:rPr>
        <w:t xml:space="preserve"> </w:t>
      </w:r>
      <w:r w:rsidR="00F87F97">
        <w:rPr>
          <w:rFonts w:ascii="Fabriga" w:hAnsi="Fabriga"/>
          <w:szCs w:val="22"/>
        </w:rPr>
        <w:t xml:space="preserve">refers to activities that </w:t>
      </w:r>
      <w:r w:rsidR="008917B9">
        <w:rPr>
          <w:rFonts w:ascii="Fabriga" w:hAnsi="Fabriga"/>
          <w:szCs w:val="22"/>
        </w:rPr>
        <w:t>result in emissions removals within the emissions boundary of a</w:t>
      </w:r>
      <w:r w:rsidR="00505036">
        <w:rPr>
          <w:rFonts w:ascii="Fabriga" w:hAnsi="Fabriga"/>
          <w:szCs w:val="22"/>
        </w:rPr>
        <w:t>n organisation or product supply chain</w:t>
      </w:r>
      <w:r w:rsidR="00D97C0F">
        <w:rPr>
          <w:rFonts w:ascii="Fabriga" w:hAnsi="Fabriga"/>
          <w:szCs w:val="22"/>
        </w:rPr>
        <w:t xml:space="preserve"> and which can be directly included within </w:t>
      </w:r>
      <w:r w:rsidR="002403BB">
        <w:rPr>
          <w:rFonts w:ascii="Fabriga" w:hAnsi="Fabriga"/>
          <w:szCs w:val="22"/>
        </w:rPr>
        <w:t xml:space="preserve">its carbon account, without the creation of offset units. </w:t>
      </w:r>
    </w:p>
    <w:p w14:paraId="6E8023A7" w14:textId="1800E0FD" w:rsidR="00404F10" w:rsidRPr="00641227" w:rsidRDefault="00404F10" w:rsidP="008A598A">
      <w:pPr>
        <w:pStyle w:val="Definition"/>
        <w:ind w:left="0"/>
        <w:rPr>
          <w:rFonts w:ascii="Fabriga" w:hAnsi="Fabriga"/>
          <w:szCs w:val="22"/>
        </w:rPr>
      </w:pPr>
      <w:r w:rsidRPr="00641227">
        <w:rPr>
          <w:rFonts w:ascii="Fabriga" w:hAnsi="Fabriga"/>
          <w:b/>
          <w:i/>
          <w:szCs w:val="22"/>
        </w:rPr>
        <w:t>land management regime</w:t>
      </w:r>
      <w:r w:rsidRPr="00641227">
        <w:rPr>
          <w:rFonts w:ascii="Fabriga" w:hAnsi="Fabriga"/>
          <w:szCs w:val="22"/>
        </w:rPr>
        <w:t xml:space="preserve"> means the set of actions including:</w:t>
      </w:r>
    </w:p>
    <w:p w14:paraId="44E4A2E5" w14:textId="689B8A3E" w:rsidR="00404F10" w:rsidRPr="005D4910" w:rsidRDefault="00404F10" w:rsidP="005D4910">
      <w:pPr>
        <w:pStyle w:val="Definition"/>
        <w:numPr>
          <w:ilvl w:val="0"/>
          <w:numId w:val="30"/>
        </w:numPr>
        <w:spacing w:before="0"/>
        <w:rPr>
          <w:rFonts w:ascii="Fabriga" w:hAnsi="Fabriga"/>
          <w:szCs w:val="22"/>
        </w:rPr>
      </w:pPr>
      <w:r w:rsidRPr="005D4910">
        <w:rPr>
          <w:rFonts w:ascii="Fabriga" w:hAnsi="Fabriga"/>
          <w:szCs w:val="22"/>
        </w:rPr>
        <w:t>preparation prior to planting;</w:t>
      </w:r>
    </w:p>
    <w:p w14:paraId="124A1452" w14:textId="356BBAF1" w:rsidR="00404F10" w:rsidRPr="005D4910" w:rsidRDefault="00404F10" w:rsidP="005D4910">
      <w:pPr>
        <w:pStyle w:val="Definition"/>
        <w:numPr>
          <w:ilvl w:val="0"/>
          <w:numId w:val="30"/>
        </w:numPr>
        <w:spacing w:before="0"/>
        <w:rPr>
          <w:rFonts w:ascii="Fabriga" w:hAnsi="Fabriga"/>
          <w:szCs w:val="22"/>
        </w:rPr>
      </w:pPr>
      <w:r w:rsidRPr="005D4910">
        <w:rPr>
          <w:rFonts w:ascii="Fabriga" w:hAnsi="Fabriga"/>
          <w:szCs w:val="22"/>
        </w:rPr>
        <w:t>planting;</w:t>
      </w:r>
    </w:p>
    <w:p w14:paraId="3EFA3B32" w14:textId="4E2EB259" w:rsidR="00404F10" w:rsidRPr="005D4910" w:rsidRDefault="00404F10" w:rsidP="005D4910">
      <w:pPr>
        <w:pStyle w:val="Definition"/>
        <w:numPr>
          <w:ilvl w:val="0"/>
          <w:numId w:val="30"/>
        </w:numPr>
        <w:spacing w:before="0"/>
        <w:rPr>
          <w:rFonts w:ascii="Fabriga" w:hAnsi="Fabriga"/>
          <w:szCs w:val="22"/>
        </w:rPr>
      </w:pPr>
      <w:r w:rsidRPr="005D4910">
        <w:rPr>
          <w:rFonts w:ascii="Fabriga" w:hAnsi="Fabriga"/>
          <w:szCs w:val="22"/>
        </w:rPr>
        <w:t>thinning;</w:t>
      </w:r>
    </w:p>
    <w:p w14:paraId="20BDC9DA" w14:textId="15A9EE16" w:rsidR="00404F10" w:rsidRPr="005D4910" w:rsidRDefault="00404F10" w:rsidP="005D4910">
      <w:pPr>
        <w:pStyle w:val="Definition"/>
        <w:numPr>
          <w:ilvl w:val="0"/>
          <w:numId w:val="30"/>
        </w:numPr>
        <w:spacing w:before="0"/>
        <w:rPr>
          <w:rFonts w:ascii="Fabriga" w:hAnsi="Fabriga"/>
          <w:szCs w:val="22"/>
        </w:rPr>
      </w:pPr>
      <w:r w:rsidRPr="005D4910">
        <w:rPr>
          <w:rFonts w:ascii="Fabriga" w:hAnsi="Fabriga"/>
          <w:szCs w:val="22"/>
        </w:rPr>
        <w:t>weed control treatment; and</w:t>
      </w:r>
    </w:p>
    <w:p w14:paraId="2BF57E1F" w14:textId="4218FFC9" w:rsidR="00404F10" w:rsidRPr="005D4910" w:rsidRDefault="00404F10" w:rsidP="005D4910">
      <w:pPr>
        <w:pStyle w:val="Definition"/>
        <w:numPr>
          <w:ilvl w:val="0"/>
          <w:numId w:val="30"/>
        </w:numPr>
        <w:spacing w:before="0"/>
        <w:rPr>
          <w:rFonts w:ascii="Fabriga" w:hAnsi="Fabriga"/>
          <w:szCs w:val="22"/>
        </w:rPr>
      </w:pPr>
      <w:r w:rsidRPr="005D4910">
        <w:rPr>
          <w:rFonts w:ascii="Fabriga" w:hAnsi="Fabriga"/>
          <w:szCs w:val="22"/>
        </w:rPr>
        <w:t>the application of fertiliser;</w:t>
      </w:r>
    </w:p>
    <w:p w14:paraId="03F44182" w14:textId="77777777" w:rsidR="00404F10" w:rsidRPr="00641227" w:rsidRDefault="00404F10" w:rsidP="008A598A">
      <w:pPr>
        <w:pStyle w:val="Definition"/>
        <w:spacing w:before="0"/>
        <w:ind w:left="0"/>
        <w:rPr>
          <w:rFonts w:ascii="Fabriga" w:hAnsi="Fabriga"/>
          <w:b/>
          <w:i/>
          <w:szCs w:val="22"/>
        </w:rPr>
      </w:pPr>
      <w:r w:rsidRPr="00641227">
        <w:rPr>
          <w:rFonts w:ascii="Fabriga" w:hAnsi="Fabriga"/>
          <w:szCs w:val="22"/>
        </w:rPr>
        <w:t>which are applied in a uniform or consistent manner to an area of land.</w:t>
      </w:r>
    </w:p>
    <w:p w14:paraId="4C81CE53" w14:textId="77777777" w:rsidR="00404F10" w:rsidRPr="00641227" w:rsidRDefault="00404F10" w:rsidP="008A598A">
      <w:pPr>
        <w:pStyle w:val="Definition"/>
        <w:ind w:left="0"/>
        <w:rPr>
          <w:rFonts w:ascii="Fabriga" w:hAnsi="Fabriga"/>
          <w:szCs w:val="22"/>
        </w:rPr>
      </w:pPr>
      <w:r w:rsidRPr="00641227">
        <w:rPr>
          <w:rFonts w:ascii="Fabriga" w:hAnsi="Fabriga"/>
          <w:b/>
          <w:i/>
          <w:szCs w:val="22"/>
        </w:rPr>
        <w:lastRenderedPageBreak/>
        <w:t xml:space="preserve">landscape planting </w:t>
      </w:r>
      <w:r w:rsidRPr="00641227">
        <w:rPr>
          <w:rFonts w:ascii="Fabriga" w:hAnsi="Fabriga"/>
          <w:szCs w:val="22"/>
        </w:rPr>
        <w:t>means a planting in an urban centre or locality as follows:</w:t>
      </w:r>
    </w:p>
    <w:p w14:paraId="2AD5258A" w14:textId="3FE38641" w:rsidR="00404F10" w:rsidRPr="005D4910" w:rsidRDefault="00404F10" w:rsidP="005D4910">
      <w:pPr>
        <w:pStyle w:val="Definition"/>
        <w:numPr>
          <w:ilvl w:val="0"/>
          <w:numId w:val="31"/>
        </w:numPr>
        <w:spacing w:before="0"/>
        <w:rPr>
          <w:rFonts w:ascii="Fabriga" w:hAnsi="Fabriga"/>
          <w:szCs w:val="22"/>
        </w:rPr>
      </w:pPr>
      <w:r w:rsidRPr="005D4910">
        <w:rPr>
          <w:rFonts w:ascii="Fabriga" w:hAnsi="Fabriga"/>
          <w:szCs w:val="22"/>
        </w:rPr>
        <w:t>in a residential place (for example, in a backyard, park or on a nature strip);</w:t>
      </w:r>
    </w:p>
    <w:p w14:paraId="4E0DDB60" w14:textId="049A0B8A" w:rsidR="00404F10" w:rsidRPr="005D4910" w:rsidRDefault="00404F10" w:rsidP="005D4910">
      <w:pPr>
        <w:pStyle w:val="Definition"/>
        <w:numPr>
          <w:ilvl w:val="0"/>
          <w:numId w:val="31"/>
        </w:numPr>
        <w:spacing w:before="0"/>
        <w:rPr>
          <w:rFonts w:ascii="Fabriga" w:hAnsi="Fabriga"/>
          <w:szCs w:val="22"/>
        </w:rPr>
      </w:pPr>
      <w:r w:rsidRPr="005D4910">
        <w:rPr>
          <w:rFonts w:ascii="Fabriga" w:hAnsi="Fabriga"/>
          <w:szCs w:val="22"/>
        </w:rPr>
        <w:t>on the grounds of a sporting facility, factory or other commercial facility;</w:t>
      </w:r>
    </w:p>
    <w:p w14:paraId="04A5CD37" w14:textId="75A03220" w:rsidR="00404F10" w:rsidRPr="005D4910" w:rsidRDefault="00404F10" w:rsidP="005D4910">
      <w:pPr>
        <w:pStyle w:val="Definition"/>
        <w:numPr>
          <w:ilvl w:val="0"/>
          <w:numId w:val="31"/>
        </w:numPr>
        <w:spacing w:before="0"/>
        <w:rPr>
          <w:rFonts w:ascii="Fabriga" w:hAnsi="Fabriga"/>
          <w:szCs w:val="22"/>
        </w:rPr>
      </w:pPr>
      <w:r w:rsidRPr="005D4910">
        <w:rPr>
          <w:rFonts w:ascii="Fabriga" w:hAnsi="Fabriga"/>
          <w:szCs w:val="22"/>
        </w:rPr>
        <w:t>on the grounds of a hospital, school or other institution;</w:t>
      </w:r>
    </w:p>
    <w:p w14:paraId="67BE7A90" w14:textId="4714097B" w:rsidR="00404F10" w:rsidRPr="005D4910" w:rsidRDefault="00404F10" w:rsidP="005D4910">
      <w:pPr>
        <w:pStyle w:val="Definition"/>
        <w:numPr>
          <w:ilvl w:val="0"/>
          <w:numId w:val="31"/>
        </w:numPr>
        <w:spacing w:before="0"/>
        <w:rPr>
          <w:rFonts w:ascii="Fabriga" w:hAnsi="Fabriga"/>
          <w:szCs w:val="22"/>
        </w:rPr>
      </w:pPr>
      <w:r w:rsidRPr="005D4910">
        <w:rPr>
          <w:rFonts w:ascii="Fabriga" w:hAnsi="Fabriga"/>
          <w:szCs w:val="22"/>
        </w:rPr>
        <w:t>in a carpark or cemetery.</w:t>
      </w:r>
    </w:p>
    <w:p w14:paraId="1170E060" w14:textId="7ACBE2DD" w:rsidR="00404F10" w:rsidRPr="00641227" w:rsidRDefault="00404F10" w:rsidP="008A598A">
      <w:pPr>
        <w:pStyle w:val="Definition"/>
        <w:ind w:left="0"/>
        <w:rPr>
          <w:rFonts w:ascii="Fabriga" w:hAnsi="Fabriga"/>
          <w:szCs w:val="22"/>
        </w:rPr>
      </w:pPr>
      <w:r w:rsidRPr="00641227">
        <w:rPr>
          <w:rFonts w:ascii="Fabriga" w:hAnsi="Fabriga"/>
          <w:b/>
          <w:i/>
          <w:szCs w:val="22"/>
        </w:rPr>
        <w:t>maintenance planting</w:t>
      </w:r>
      <w:r w:rsidRPr="00641227">
        <w:rPr>
          <w:rFonts w:ascii="Fabriga" w:hAnsi="Fabriga"/>
          <w:szCs w:val="22"/>
        </w:rPr>
        <w:t xml:space="preserve"> means a planting event within an already planted plot that doesn’t change the modelling of </w:t>
      </w:r>
      <w:r w:rsidR="00270B99">
        <w:rPr>
          <w:rFonts w:ascii="Fabriga" w:hAnsi="Fabriga"/>
          <w:szCs w:val="22"/>
        </w:rPr>
        <w:t>removals</w:t>
      </w:r>
      <w:r w:rsidRPr="00641227">
        <w:rPr>
          <w:rFonts w:ascii="Fabriga" w:hAnsi="Fabriga"/>
          <w:szCs w:val="22"/>
        </w:rPr>
        <w:t xml:space="preserve"> using </w:t>
      </w:r>
      <w:proofErr w:type="spellStart"/>
      <w:r w:rsidRPr="00641227">
        <w:rPr>
          <w:rFonts w:ascii="Fabriga" w:hAnsi="Fabriga"/>
          <w:szCs w:val="22"/>
        </w:rPr>
        <w:t>FullCAM</w:t>
      </w:r>
      <w:proofErr w:type="spellEnd"/>
      <w:r w:rsidRPr="00641227">
        <w:rPr>
          <w:rFonts w:ascii="Fabriga" w:hAnsi="Fabriga"/>
          <w:szCs w:val="22"/>
        </w:rPr>
        <w:t xml:space="preserve"> (depending on the species or vegetation group planted) but may help to ensure the plot meets forest cover and forest potential requirements.</w:t>
      </w:r>
    </w:p>
    <w:p w14:paraId="325C723B" w14:textId="77777777" w:rsidR="00404F10" w:rsidRPr="00641227" w:rsidRDefault="00404F10" w:rsidP="008A598A">
      <w:pPr>
        <w:pStyle w:val="Definition"/>
        <w:ind w:left="0"/>
        <w:rPr>
          <w:rFonts w:ascii="Fabriga" w:hAnsi="Fabriga"/>
          <w:szCs w:val="22"/>
        </w:rPr>
      </w:pPr>
      <w:r w:rsidRPr="00641227">
        <w:rPr>
          <w:rFonts w:ascii="Fabriga" w:hAnsi="Fabriga"/>
          <w:b/>
          <w:i/>
          <w:szCs w:val="22"/>
        </w:rPr>
        <w:t>management event</w:t>
      </w:r>
      <w:r w:rsidRPr="00641227">
        <w:rPr>
          <w:rFonts w:ascii="Fabriga" w:hAnsi="Fabriga"/>
          <w:szCs w:val="22"/>
        </w:rPr>
        <w:t xml:space="preserve"> means a land management activity that can be modelled in </w:t>
      </w:r>
      <w:proofErr w:type="spellStart"/>
      <w:r w:rsidRPr="00641227">
        <w:rPr>
          <w:rFonts w:ascii="Fabriga" w:hAnsi="Fabriga"/>
          <w:szCs w:val="22"/>
        </w:rPr>
        <w:t>FullCAM</w:t>
      </w:r>
      <w:proofErr w:type="spellEnd"/>
      <w:r w:rsidRPr="00641227">
        <w:rPr>
          <w:rFonts w:ascii="Fabriga" w:hAnsi="Fabriga"/>
          <w:szCs w:val="22"/>
        </w:rPr>
        <w:t>, such as a planting, thinning, harvest, or fire.</w:t>
      </w:r>
    </w:p>
    <w:p w14:paraId="1F97137B" w14:textId="77777777" w:rsidR="00404F10" w:rsidRPr="00641227" w:rsidRDefault="00404F10" w:rsidP="008A598A">
      <w:pPr>
        <w:pStyle w:val="Definition"/>
        <w:ind w:left="0"/>
        <w:rPr>
          <w:rFonts w:ascii="Fabriga" w:hAnsi="Fabriga"/>
          <w:szCs w:val="22"/>
        </w:rPr>
      </w:pPr>
      <w:r w:rsidRPr="00641227">
        <w:rPr>
          <w:rFonts w:ascii="Fabriga" w:hAnsi="Fabriga"/>
          <w:b/>
          <w:i/>
          <w:szCs w:val="22"/>
        </w:rPr>
        <w:t>model point</w:t>
      </w:r>
      <w:r w:rsidRPr="00641227">
        <w:rPr>
          <w:rFonts w:ascii="Fabriga" w:hAnsi="Fabriga"/>
          <w:szCs w:val="22"/>
        </w:rPr>
        <w:t xml:space="preserve"> means a static location defined by latitude and longitude coordinates for each plot for the purpose of estimating carbon stocks using </w:t>
      </w:r>
      <w:proofErr w:type="spellStart"/>
      <w:r w:rsidRPr="00641227">
        <w:rPr>
          <w:rFonts w:ascii="Fabriga" w:hAnsi="Fabriga"/>
          <w:szCs w:val="22"/>
        </w:rPr>
        <w:t>FullCAM</w:t>
      </w:r>
      <w:proofErr w:type="spellEnd"/>
      <w:r w:rsidRPr="00641227">
        <w:rPr>
          <w:rFonts w:ascii="Fabriga" w:hAnsi="Fabriga"/>
          <w:szCs w:val="22"/>
        </w:rPr>
        <w:t>.</w:t>
      </w:r>
    </w:p>
    <w:p w14:paraId="01D32B8E" w14:textId="77777777" w:rsidR="00404F10" w:rsidRPr="00641227" w:rsidRDefault="00404F10" w:rsidP="008A598A">
      <w:pPr>
        <w:pStyle w:val="Definition"/>
        <w:ind w:left="0"/>
        <w:rPr>
          <w:rFonts w:ascii="Fabriga" w:hAnsi="Fabriga"/>
          <w:szCs w:val="22"/>
        </w:rPr>
      </w:pPr>
      <w:r w:rsidRPr="00641227">
        <w:rPr>
          <w:rFonts w:ascii="Fabriga" w:hAnsi="Fabriga"/>
          <w:b/>
          <w:i/>
          <w:szCs w:val="22"/>
        </w:rPr>
        <w:t>NGER Measurement Determination</w:t>
      </w:r>
      <w:r w:rsidRPr="00641227">
        <w:rPr>
          <w:rFonts w:ascii="Fabriga" w:hAnsi="Fabriga"/>
          <w:b/>
          <w:szCs w:val="22"/>
        </w:rPr>
        <w:t xml:space="preserve"> </w:t>
      </w:r>
      <w:r w:rsidRPr="00641227">
        <w:rPr>
          <w:rFonts w:ascii="Fabriga" w:hAnsi="Fabriga"/>
          <w:szCs w:val="22"/>
        </w:rPr>
        <w:t xml:space="preserve">means the applicable determination made under subsection 10(3) of the </w:t>
      </w:r>
      <w:r w:rsidRPr="00641227">
        <w:rPr>
          <w:rFonts w:ascii="Fabriga" w:hAnsi="Fabriga"/>
          <w:i/>
          <w:szCs w:val="22"/>
        </w:rPr>
        <w:t>National Greenhouse and Energy Reporting Act 2007</w:t>
      </w:r>
      <w:r w:rsidRPr="00641227">
        <w:rPr>
          <w:rFonts w:ascii="Fabriga" w:hAnsi="Fabriga"/>
          <w:szCs w:val="22"/>
        </w:rPr>
        <w:t>.</w:t>
      </w:r>
    </w:p>
    <w:p w14:paraId="1D3AA035" w14:textId="77777777" w:rsidR="00404F10" w:rsidRPr="00641227" w:rsidRDefault="00404F10" w:rsidP="008A598A">
      <w:pPr>
        <w:pStyle w:val="Definition"/>
        <w:ind w:left="0"/>
        <w:rPr>
          <w:rFonts w:ascii="Fabriga" w:hAnsi="Fabriga"/>
          <w:szCs w:val="22"/>
        </w:rPr>
      </w:pPr>
      <w:r w:rsidRPr="00641227">
        <w:rPr>
          <w:rFonts w:ascii="Fabriga" w:hAnsi="Fabriga"/>
          <w:b/>
          <w:i/>
          <w:szCs w:val="22"/>
        </w:rPr>
        <w:t>NGER Regulations</w:t>
      </w:r>
      <w:r w:rsidRPr="00641227">
        <w:rPr>
          <w:rFonts w:ascii="Fabriga" w:hAnsi="Fabriga"/>
          <w:szCs w:val="22"/>
        </w:rPr>
        <w:t xml:space="preserve"> means the </w:t>
      </w:r>
      <w:r w:rsidRPr="00641227">
        <w:rPr>
          <w:rFonts w:ascii="Fabriga" w:hAnsi="Fabriga"/>
          <w:i/>
          <w:szCs w:val="22"/>
        </w:rPr>
        <w:t>National Greenhouse and Energy Reporting Regulations 2008</w:t>
      </w:r>
      <w:r w:rsidRPr="00641227">
        <w:rPr>
          <w:rFonts w:ascii="Fabriga" w:hAnsi="Fabriga"/>
          <w:szCs w:val="22"/>
        </w:rPr>
        <w:t>.</w:t>
      </w:r>
    </w:p>
    <w:p w14:paraId="2113557A" w14:textId="77777777" w:rsidR="00404F10" w:rsidRPr="00641227" w:rsidRDefault="00404F10" w:rsidP="008A598A">
      <w:pPr>
        <w:pStyle w:val="Definition"/>
        <w:keepNext/>
        <w:ind w:left="0"/>
        <w:rPr>
          <w:rFonts w:ascii="Fabriga" w:hAnsi="Fabriga"/>
          <w:szCs w:val="22"/>
        </w:rPr>
      </w:pPr>
      <w:r w:rsidRPr="00641227">
        <w:rPr>
          <w:rFonts w:ascii="Fabriga" w:hAnsi="Fabriga"/>
          <w:b/>
          <w:i/>
          <w:szCs w:val="22"/>
        </w:rPr>
        <w:t xml:space="preserve">planting </w:t>
      </w:r>
      <w:r w:rsidRPr="00641227">
        <w:rPr>
          <w:rFonts w:ascii="Fabriga" w:hAnsi="Fabriga"/>
          <w:szCs w:val="22"/>
        </w:rPr>
        <w:t>means:</w:t>
      </w:r>
    </w:p>
    <w:p w14:paraId="507E7A9B" w14:textId="6631EF71" w:rsidR="005D4910" w:rsidRDefault="005D4910" w:rsidP="005D4910">
      <w:pPr>
        <w:pStyle w:val="Definition"/>
        <w:numPr>
          <w:ilvl w:val="0"/>
          <w:numId w:val="32"/>
        </w:numPr>
        <w:spacing w:before="0"/>
        <w:rPr>
          <w:rFonts w:ascii="Fabriga" w:hAnsi="Fabriga"/>
          <w:szCs w:val="22"/>
        </w:rPr>
      </w:pPr>
      <w:r>
        <w:rPr>
          <w:rFonts w:ascii="Fabriga" w:hAnsi="Fabriga"/>
          <w:szCs w:val="22"/>
        </w:rPr>
        <w:t>a</w:t>
      </w:r>
      <w:r w:rsidR="00404F10" w:rsidRPr="00641227">
        <w:rPr>
          <w:rFonts w:ascii="Fabriga" w:hAnsi="Fabriga"/>
          <w:szCs w:val="22"/>
        </w:rPr>
        <w:t>s a verb, to put or set in the ground species that are eligible under this Guideline using:</w:t>
      </w:r>
    </w:p>
    <w:p w14:paraId="28EB77A7" w14:textId="77777777" w:rsidR="005D4910" w:rsidRDefault="00404F10" w:rsidP="005D4910">
      <w:pPr>
        <w:pStyle w:val="Definition"/>
        <w:numPr>
          <w:ilvl w:val="1"/>
          <w:numId w:val="32"/>
        </w:numPr>
        <w:spacing w:before="0"/>
        <w:rPr>
          <w:rFonts w:ascii="Fabriga" w:hAnsi="Fabriga"/>
          <w:szCs w:val="22"/>
        </w:rPr>
      </w:pPr>
      <w:r w:rsidRPr="005D4910">
        <w:rPr>
          <w:rFonts w:ascii="Fabriga" w:hAnsi="Fabriga"/>
          <w:szCs w:val="22"/>
        </w:rPr>
        <w:t>propagated seedling stock; or</w:t>
      </w:r>
    </w:p>
    <w:p w14:paraId="75A3EAA2" w14:textId="77777777" w:rsidR="005D4910" w:rsidRDefault="00404F10" w:rsidP="005D4910">
      <w:pPr>
        <w:pStyle w:val="Definition"/>
        <w:numPr>
          <w:ilvl w:val="1"/>
          <w:numId w:val="32"/>
        </w:numPr>
        <w:spacing w:before="0"/>
        <w:rPr>
          <w:rFonts w:ascii="Fabriga" w:hAnsi="Fabriga"/>
          <w:szCs w:val="22"/>
        </w:rPr>
      </w:pPr>
      <w:r w:rsidRPr="005D4910">
        <w:rPr>
          <w:rFonts w:ascii="Fabriga" w:hAnsi="Fabriga"/>
          <w:szCs w:val="22"/>
        </w:rPr>
        <w:t xml:space="preserve">direct seeding, including in rows or broadcast; </w:t>
      </w:r>
    </w:p>
    <w:p w14:paraId="542F46E7" w14:textId="2C5F7C57" w:rsidR="00404F10" w:rsidRPr="005D4910" w:rsidRDefault="005D4910" w:rsidP="005D4910">
      <w:pPr>
        <w:pStyle w:val="Definition"/>
        <w:spacing w:before="0"/>
        <w:ind w:firstLine="550"/>
        <w:rPr>
          <w:rFonts w:ascii="Fabriga" w:hAnsi="Fabriga"/>
          <w:szCs w:val="22"/>
        </w:rPr>
      </w:pPr>
      <w:r>
        <w:rPr>
          <w:rFonts w:ascii="Fabriga" w:hAnsi="Fabriga"/>
          <w:szCs w:val="22"/>
        </w:rPr>
        <w:t xml:space="preserve">    </w:t>
      </w:r>
      <w:r w:rsidR="00404F10" w:rsidRPr="005D4910">
        <w:rPr>
          <w:rFonts w:ascii="Fabriga" w:hAnsi="Fabriga"/>
          <w:szCs w:val="22"/>
        </w:rPr>
        <w:t xml:space="preserve">for the purposes of growing trees; </w:t>
      </w:r>
    </w:p>
    <w:p w14:paraId="34BFE336" w14:textId="69100769" w:rsidR="00404F10" w:rsidRPr="00641227" w:rsidRDefault="005D4910" w:rsidP="005D4910">
      <w:pPr>
        <w:pStyle w:val="Definition"/>
        <w:numPr>
          <w:ilvl w:val="0"/>
          <w:numId w:val="32"/>
        </w:numPr>
        <w:spacing w:before="0"/>
        <w:rPr>
          <w:rFonts w:ascii="Fabriga" w:hAnsi="Fabriga"/>
          <w:szCs w:val="22"/>
        </w:rPr>
      </w:pPr>
      <w:r>
        <w:rPr>
          <w:rFonts w:ascii="Fabriga" w:hAnsi="Fabriga"/>
          <w:szCs w:val="22"/>
        </w:rPr>
        <w:t>a</w:t>
      </w:r>
      <w:r w:rsidR="00404F10" w:rsidRPr="00641227">
        <w:rPr>
          <w:rFonts w:ascii="Fabriga" w:hAnsi="Fabriga"/>
          <w:szCs w:val="22"/>
        </w:rPr>
        <w:t>s a noun, an area of trees established using direct seeding or propagated seedling stock.</w:t>
      </w:r>
    </w:p>
    <w:p w14:paraId="407C598C" w14:textId="77777777" w:rsidR="00404F10" w:rsidRPr="00641227" w:rsidRDefault="00404F10" w:rsidP="008A598A">
      <w:pPr>
        <w:pStyle w:val="Definition"/>
        <w:ind w:left="0"/>
        <w:rPr>
          <w:rFonts w:ascii="Fabriga" w:hAnsi="Fabriga"/>
          <w:szCs w:val="22"/>
        </w:rPr>
      </w:pPr>
      <w:r w:rsidRPr="00641227">
        <w:rPr>
          <w:rFonts w:ascii="Fabriga" w:hAnsi="Fabriga"/>
          <w:b/>
          <w:i/>
          <w:szCs w:val="22"/>
        </w:rPr>
        <w:t>planting date</w:t>
      </w:r>
      <w:r w:rsidRPr="00641227">
        <w:rPr>
          <w:rFonts w:ascii="Fabriga" w:hAnsi="Fabriga"/>
          <w:szCs w:val="22"/>
        </w:rPr>
        <w:t xml:space="preserve"> means for a plot, the date on which planting last occurred within the plot.</w:t>
      </w:r>
    </w:p>
    <w:p w14:paraId="7D841BE8" w14:textId="77777777" w:rsidR="00404F10" w:rsidRPr="00641227" w:rsidRDefault="00404F10" w:rsidP="008A598A">
      <w:pPr>
        <w:pStyle w:val="Definition"/>
        <w:ind w:left="0"/>
        <w:rPr>
          <w:rFonts w:ascii="Fabriga" w:hAnsi="Fabriga"/>
          <w:b/>
          <w:i/>
          <w:szCs w:val="22"/>
        </w:rPr>
      </w:pPr>
      <w:r w:rsidRPr="00641227">
        <w:rPr>
          <w:rFonts w:ascii="Fabriga" w:hAnsi="Fabriga"/>
          <w:b/>
          <w:i/>
          <w:szCs w:val="22"/>
        </w:rPr>
        <w:t xml:space="preserve">plot </w:t>
      </w:r>
      <w:r w:rsidRPr="00641227">
        <w:rPr>
          <w:rFonts w:ascii="Fabriga" w:hAnsi="Fabriga"/>
          <w:szCs w:val="22"/>
        </w:rPr>
        <w:t>means a defined area of land where on-ground samples are collected or for which imagery is analysed.</w:t>
      </w:r>
    </w:p>
    <w:p w14:paraId="502FA17F" w14:textId="77777777" w:rsidR="00404F10" w:rsidRPr="00641227" w:rsidRDefault="00404F10" w:rsidP="008A598A">
      <w:pPr>
        <w:pStyle w:val="Definition"/>
        <w:ind w:left="0"/>
        <w:rPr>
          <w:rFonts w:ascii="Fabriga" w:hAnsi="Fabriga"/>
          <w:szCs w:val="22"/>
        </w:rPr>
      </w:pPr>
      <w:r w:rsidRPr="00641227">
        <w:rPr>
          <w:rFonts w:ascii="Fabriga" w:hAnsi="Fabriga"/>
          <w:b/>
          <w:i/>
          <w:szCs w:val="22"/>
        </w:rPr>
        <w:t xml:space="preserve">project tree </w:t>
      </w:r>
      <w:r w:rsidRPr="00641227">
        <w:rPr>
          <w:rFonts w:ascii="Fabriga" w:hAnsi="Fabriga"/>
          <w:szCs w:val="22"/>
        </w:rPr>
        <w:t>means a tree or shrub that has been established through undertaking the project mechanism.</w:t>
      </w:r>
    </w:p>
    <w:p w14:paraId="2307D05C" w14:textId="7ACB40A7" w:rsidR="00641227" w:rsidRDefault="00404F10" w:rsidP="008A598A">
      <w:pPr>
        <w:pStyle w:val="Definition"/>
        <w:ind w:left="0"/>
        <w:rPr>
          <w:rFonts w:ascii="Fabriga" w:hAnsi="Fabriga"/>
          <w:szCs w:val="22"/>
        </w:rPr>
      </w:pPr>
      <w:r w:rsidRPr="00641227">
        <w:rPr>
          <w:rFonts w:ascii="Fabriga" w:hAnsi="Fabriga"/>
          <w:b/>
          <w:bCs/>
          <w:i/>
          <w:iCs/>
          <w:szCs w:val="22"/>
        </w:rPr>
        <w:t>project period</w:t>
      </w:r>
      <w:r w:rsidRPr="00641227">
        <w:rPr>
          <w:rFonts w:ascii="Fabriga" w:hAnsi="Fabriga"/>
          <w:szCs w:val="22"/>
        </w:rPr>
        <w:t xml:space="preserve"> means the entire period over which carbon </w:t>
      </w:r>
      <w:r w:rsidR="00270B99">
        <w:rPr>
          <w:rFonts w:ascii="Fabriga" w:hAnsi="Fabriga"/>
          <w:szCs w:val="22"/>
        </w:rPr>
        <w:t>removals</w:t>
      </w:r>
      <w:r w:rsidRPr="00641227">
        <w:rPr>
          <w:rFonts w:ascii="Fabriga" w:hAnsi="Fabriga"/>
          <w:szCs w:val="22"/>
        </w:rPr>
        <w:t xml:space="preserve"> from any plot is included in a Climate Active account.</w:t>
      </w:r>
    </w:p>
    <w:p w14:paraId="6E0AFE87" w14:textId="376219FB" w:rsidR="00404F10" w:rsidRPr="00641227" w:rsidRDefault="00404F10" w:rsidP="008A598A">
      <w:pPr>
        <w:pStyle w:val="Definition"/>
        <w:ind w:left="0"/>
        <w:rPr>
          <w:rFonts w:ascii="Fabriga" w:hAnsi="Fabriga"/>
          <w:szCs w:val="22"/>
        </w:rPr>
      </w:pPr>
      <w:r w:rsidRPr="00641227">
        <w:rPr>
          <w:rFonts w:ascii="Fabriga" w:hAnsi="Fabriga"/>
          <w:b/>
          <w:bCs/>
          <w:i/>
          <w:iCs/>
          <w:szCs w:val="22"/>
        </w:rPr>
        <w:t>project area</w:t>
      </w:r>
      <w:r w:rsidRPr="00641227">
        <w:rPr>
          <w:rFonts w:ascii="Fabriga" w:hAnsi="Fabriga"/>
          <w:szCs w:val="22"/>
        </w:rPr>
        <w:t xml:space="preserve"> means the land within the </w:t>
      </w:r>
      <w:r w:rsidR="00043CA1">
        <w:rPr>
          <w:rFonts w:ascii="Fabriga" w:hAnsi="Fabriga"/>
          <w:szCs w:val="22"/>
        </w:rPr>
        <w:t>emissions</w:t>
      </w:r>
      <w:r w:rsidR="00043CA1" w:rsidRPr="00641227">
        <w:rPr>
          <w:rFonts w:ascii="Fabriga" w:hAnsi="Fabriga"/>
          <w:szCs w:val="22"/>
        </w:rPr>
        <w:t xml:space="preserve"> </w:t>
      </w:r>
      <w:r w:rsidRPr="00641227">
        <w:rPr>
          <w:rFonts w:ascii="Fabriga" w:hAnsi="Fabriga"/>
          <w:szCs w:val="22"/>
        </w:rPr>
        <w:t xml:space="preserve">boundary of the organisation or product, in which plots are located. For a product carbon footprint, separate </w:t>
      </w:r>
      <w:r w:rsidRPr="00641227">
        <w:rPr>
          <w:rFonts w:ascii="Fabriga" w:hAnsi="Fabriga"/>
          <w:szCs w:val="22"/>
        </w:rPr>
        <w:lastRenderedPageBreak/>
        <w:t xml:space="preserve">project areas may be included for each entity that operates within the </w:t>
      </w:r>
      <w:r w:rsidR="00043CA1">
        <w:rPr>
          <w:rFonts w:ascii="Fabriga" w:hAnsi="Fabriga"/>
          <w:szCs w:val="22"/>
        </w:rPr>
        <w:t>emissions</w:t>
      </w:r>
      <w:r w:rsidR="00043CA1" w:rsidRPr="00641227">
        <w:rPr>
          <w:rFonts w:ascii="Fabriga" w:hAnsi="Fabriga"/>
          <w:szCs w:val="22"/>
        </w:rPr>
        <w:t xml:space="preserve"> </w:t>
      </w:r>
      <w:r w:rsidRPr="00641227">
        <w:rPr>
          <w:rFonts w:ascii="Fabriga" w:hAnsi="Fabriga"/>
          <w:szCs w:val="22"/>
        </w:rPr>
        <w:t>boundary.</w:t>
      </w:r>
    </w:p>
    <w:p w14:paraId="36D366B9" w14:textId="092B97FE" w:rsidR="00404F10" w:rsidRPr="00641227" w:rsidRDefault="00404F10" w:rsidP="008A598A">
      <w:pPr>
        <w:pStyle w:val="Definition"/>
        <w:ind w:left="0"/>
        <w:rPr>
          <w:rFonts w:ascii="Fabriga" w:hAnsi="Fabriga"/>
          <w:szCs w:val="22"/>
        </w:rPr>
      </w:pPr>
      <w:r w:rsidRPr="00641227">
        <w:rPr>
          <w:rFonts w:ascii="Fabriga" w:hAnsi="Fabriga"/>
          <w:b/>
          <w:i/>
          <w:szCs w:val="22"/>
        </w:rPr>
        <w:t>replanting event</w:t>
      </w:r>
      <w:r w:rsidRPr="00641227">
        <w:rPr>
          <w:rFonts w:ascii="Fabriga" w:hAnsi="Fabriga"/>
          <w:szCs w:val="22"/>
        </w:rPr>
        <w:t xml:space="preserve"> means a planting event that occurs within a planted plot </w:t>
      </w:r>
      <w:r w:rsidR="009011C3">
        <w:rPr>
          <w:rFonts w:ascii="Fabriga" w:hAnsi="Fabriga"/>
          <w:szCs w:val="22"/>
        </w:rPr>
        <w:t xml:space="preserve">because </w:t>
      </w:r>
      <w:r w:rsidRPr="00641227">
        <w:rPr>
          <w:rFonts w:ascii="Fabriga" w:hAnsi="Fabriga"/>
          <w:szCs w:val="22"/>
        </w:rPr>
        <w:t xml:space="preserve">canopy forest potential requirements </w:t>
      </w:r>
      <w:r w:rsidR="009011C3">
        <w:rPr>
          <w:rFonts w:ascii="Fabriga" w:hAnsi="Fabriga"/>
          <w:szCs w:val="22"/>
        </w:rPr>
        <w:t xml:space="preserve">were not initially </w:t>
      </w:r>
      <w:r w:rsidRPr="00641227">
        <w:rPr>
          <w:rFonts w:ascii="Fabriga" w:hAnsi="Fabriga"/>
          <w:szCs w:val="22"/>
        </w:rPr>
        <w:t>met. The replanting event must take place within the first three reporting periods for a plot.</w:t>
      </w:r>
    </w:p>
    <w:p w14:paraId="67188D6A" w14:textId="785BE780" w:rsidR="00404F10" w:rsidRDefault="00404F10" w:rsidP="008A598A">
      <w:pPr>
        <w:pStyle w:val="Definition"/>
        <w:ind w:left="0"/>
        <w:rPr>
          <w:rFonts w:ascii="Fabriga" w:hAnsi="Fabriga"/>
          <w:szCs w:val="22"/>
        </w:rPr>
      </w:pPr>
      <w:r w:rsidRPr="00641227">
        <w:rPr>
          <w:rFonts w:ascii="Fabriga" w:hAnsi="Fabriga"/>
          <w:b/>
          <w:bCs/>
          <w:i/>
          <w:iCs/>
          <w:szCs w:val="22"/>
        </w:rPr>
        <w:t>reporting period</w:t>
      </w:r>
      <w:r w:rsidRPr="00641227">
        <w:rPr>
          <w:rFonts w:ascii="Fabriga" w:hAnsi="Fabriga"/>
          <w:szCs w:val="22"/>
        </w:rPr>
        <w:t xml:space="preserve"> </w:t>
      </w:r>
      <w:r w:rsidR="004F064A" w:rsidRPr="004F064A">
        <w:rPr>
          <w:rFonts w:ascii="Fabriga" w:hAnsi="Fabriga"/>
          <w:szCs w:val="22"/>
        </w:rPr>
        <w:t>means the twelve month period covering the calendar year (i</w:t>
      </w:r>
      <w:r w:rsidR="006B3F34">
        <w:rPr>
          <w:rFonts w:ascii="Fabriga" w:hAnsi="Fabriga"/>
          <w:szCs w:val="22"/>
        </w:rPr>
        <w:t>.</w:t>
      </w:r>
      <w:r w:rsidR="004F064A" w:rsidRPr="004F064A">
        <w:rPr>
          <w:rFonts w:ascii="Fabriga" w:hAnsi="Fabriga"/>
          <w:szCs w:val="22"/>
        </w:rPr>
        <w:t>e</w:t>
      </w:r>
      <w:r w:rsidR="006B3F34">
        <w:rPr>
          <w:rFonts w:ascii="Fabriga" w:hAnsi="Fabriga"/>
          <w:szCs w:val="22"/>
        </w:rPr>
        <w:t>.</w:t>
      </w:r>
      <w:r w:rsidR="004F064A" w:rsidRPr="004F064A">
        <w:rPr>
          <w:rFonts w:ascii="Fabriga" w:hAnsi="Fabriga"/>
          <w:szCs w:val="22"/>
        </w:rPr>
        <w:t xml:space="preserve"> 1 January to 31 December) or financial year (i</w:t>
      </w:r>
      <w:r w:rsidR="006B3F34">
        <w:rPr>
          <w:rFonts w:ascii="Fabriga" w:hAnsi="Fabriga"/>
          <w:szCs w:val="22"/>
        </w:rPr>
        <w:t>.</w:t>
      </w:r>
      <w:r w:rsidR="004F064A" w:rsidRPr="004F064A">
        <w:rPr>
          <w:rFonts w:ascii="Fabriga" w:hAnsi="Fabriga"/>
          <w:szCs w:val="22"/>
        </w:rPr>
        <w:t>e</w:t>
      </w:r>
      <w:r w:rsidR="006B3F34">
        <w:rPr>
          <w:rFonts w:ascii="Fabriga" w:hAnsi="Fabriga"/>
          <w:szCs w:val="22"/>
        </w:rPr>
        <w:t>.</w:t>
      </w:r>
      <w:r w:rsidR="004F064A" w:rsidRPr="004F064A">
        <w:rPr>
          <w:rFonts w:ascii="Fabriga" w:hAnsi="Fabriga"/>
          <w:szCs w:val="22"/>
        </w:rPr>
        <w:t xml:space="preserve"> 1 July to 30 June) for which the Climate Active project reporting period corresponds.</w:t>
      </w:r>
    </w:p>
    <w:p w14:paraId="78E30E8D" w14:textId="6B7CAD33" w:rsidR="00F72EA1" w:rsidRPr="00F72EA1" w:rsidRDefault="00F72EA1" w:rsidP="008A598A">
      <w:pPr>
        <w:pStyle w:val="Definition"/>
        <w:ind w:left="0"/>
        <w:rPr>
          <w:rFonts w:ascii="Fabriga" w:hAnsi="Fabriga"/>
          <w:szCs w:val="22"/>
        </w:rPr>
      </w:pPr>
      <w:r>
        <w:rPr>
          <w:rFonts w:ascii="Fabriga" w:hAnsi="Fabriga"/>
          <w:b/>
          <w:bCs/>
          <w:i/>
          <w:iCs/>
          <w:szCs w:val="22"/>
        </w:rPr>
        <w:t xml:space="preserve">Responsible entity </w:t>
      </w:r>
      <w:r>
        <w:rPr>
          <w:rFonts w:ascii="Fabriga" w:hAnsi="Fabriga"/>
          <w:szCs w:val="22"/>
        </w:rPr>
        <w:t xml:space="preserve">means </w:t>
      </w:r>
      <w:r w:rsidR="00F06BD3" w:rsidRPr="00F06BD3">
        <w:rPr>
          <w:rFonts w:ascii="Fabriga" w:hAnsi="Fabriga"/>
          <w:szCs w:val="22"/>
        </w:rPr>
        <w:t xml:space="preserve">the person or organisation that has taken responsibility for seeking </w:t>
      </w:r>
      <w:r w:rsidR="00CE1D97">
        <w:rPr>
          <w:rFonts w:ascii="Fabriga" w:hAnsi="Fabriga"/>
          <w:szCs w:val="22"/>
        </w:rPr>
        <w:t xml:space="preserve">Climate Active </w:t>
      </w:r>
      <w:r w:rsidR="00F06BD3" w:rsidRPr="00F06BD3">
        <w:rPr>
          <w:rFonts w:ascii="Fabriga" w:hAnsi="Fabriga"/>
          <w:szCs w:val="22"/>
        </w:rPr>
        <w:t>carbon neutral certification (and who signs a Licence Agreement provided by Climate Active). The responsible entity should be clearly identified and must be able to meet the requirements of the Standard, including carbon accounting, regular reporting and purchasing of offset units as required to make the carbon neutral claim.</w:t>
      </w:r>
    </w:p>
    <w:p w14:paraId="33F5FCEA" w14:textId="32AC3895" w:rsidR="00404F10" w:rsidRPr="00641227" w:rsidRDefault="00404F10" w:rsidP="008A598A">
      <w:pPr>
        <w:pStyle w:val="Definition"/>
        <w:ind w:left="0"/>
        <w:rPr>
          <w:rFonts w:ascii="Fabriga" w:hAnsi="Fabriga"/>
          <w:szCs w:val="22"/>
        </w:rPr>
      </w:pPr>
      <w:r w:rsidRPr="00641227">
        <w:rPr>
          <w:rFonts w:ascii="Fabriga" w:hAnsi="Fabriga"/>
          <w:b/>
          <w:i/>
          <w:szCs w:val="22"/>
        </w:rPr>
        <w:t xml:space="preserve">shrub </w:t>
      </w:r>
      <w:r w:rsidRPr="00641227">
        <w:rPr>
          <w:rFonts w:ascii="Fabriga" w:hAnsi="Fabriga"/>
          <w:szCs w:val="22"/>
        </w:rPr>
        <w:t>means a perennial plant that has primary supporting structures consisting of secondary xylem and that does not have, or have the potential for its stem diameter to be measured at breast height (DBH), where DBH is defined as 130 centimetres above ground level.</w:t>
      </w:r>
      <w:r w:rsidR="005D4910">
        <w:rPr>
          <w:rStyle w:val="FootnoteReference"/>
          <w:rFonts w:ascii="Fabriga" w:hAnsi="Fabriga"/>
          <w:szCs w:val="22"/>
        </w:rPr>
        <w:footnoteReference w:id="2"/>
      </w:r>
    </w:p>
    <w:p w14:paraId="331F32F8" w14:textId="5F4D829F" w:rsidR="00404F10" w:rsidRPr="005D4910" w:rsidRDefault="00404F10" w:rsidP="008A598A">
      <w:pPr>
        <w:pStyle w:val="Definition"/>
        <w:ind w:left="0"/>
        <w:rPr>
          <w:rFonts w:ascii="Fabriga" w:eastAsiaTheme="minorHAnsi" w:hAnsi="Fabriga" w:cs="Calibri"/>
          <w:szCs w:val="22"/>
        </w:rPr>
      </w:pPr>
      <w:r w:rsidRPr="00641227">
        <w:rPr>
          <w:rFonts w:ascii="Fabriga" w:hAnsi="Fabriga"/>
          <w:b/>
          <w:i/>
          <w:szCs w:val="22"/>
        </w:rPr>
        <w:t xml:space="preserve">stem </w:t>
      </w:r>
      <w:r w:rsidRPr="00641227">
        <w:rPr>
          <w:rFonts w:ascii="Fabriga" w:hAnsi="Fabriga"/>
          <w:szCs w:val="22"/>
        </w:rPr>
        <w:t>means the ascending axis of a plant</w:t>
      </w:r>
      <w:r w:rsidRPr="00641227">
        <w:rPr>
          <w:rFonts w:ascii="Fabriga" w:eastAsiaTheme="minorHAnsi" w:hAnsi="Fabriga" w:cs="Calibri"/>
          <w:szCs w:val="22"/>
        </w:rPr>
        <w:t xml:space="preserve"> and the main structural component of the above-ground portion of trees and shrubs.</w:t>
      </w:r>
      <w:r w:rsidR="005D4910">
        <w:rPr>
          <w:rStyle w:val="FootnoteReference"/>
          <w:rFonts w:ascii="Fabriga" w:eastAsiaTheme="minorHAnsi" w:hAnsi="Fabriga" w:cs="Calibri"/>
          <w:szCs w:val="22"/>
        </w:rPr>
        <w:footnoteReference w:id="3"/>
      </w:r>
    </w:p>
    <w:p w14:paraId="4EF3235E" w14:textId="77777777" w:rsidR="00404F10" w:rsidRPr="00641227" w:rsidRDefault="00404F10" w:rsidP="008A598A">
      <w:pPr>
        <w:pStyle w:val="Definition"/>
        <w:ind w:left="0"/>
        <w:rPr>
          <w:rFonts w:ascii="Fabriga" w:eastAsiaTheme="minorHAnsi" w:hAnsi="Fabriga" w:cs="Calibri"/>
          <w:szCs w:val="22"/>
        </w:rPr>
      </w:pPr>
      <w:r w:rsidRPr="00641227">
        <w:rPr>
          <w:rFonts w:ascii="Fabriga" w:hAnsi="Fabriga"/>
          <w:b/>
          <w:i/>
          <w:szCs w:val="22"/>
        </w:rPr>
        <w:t xml:space="preserve">stocking density </w:t>
      </w:r>
      <w:r w:rsidRPr="00641227">
        <w:rPr>
          <w:rFonts w:ascii="Fabriga" w:hAnsi="Fabriga"/>
          <w:szCs w:val="22"/>
        </w:rPr>
        <w:t xml:space="preserve">means the number </w:t>
      </w:r>
      <w:r w:rsidRPr="00641227">
        <w:rPr>
          <w:rFonts w:ascii="Fabriga" w:eastAsiaTheme="minorHAnsi" w:hAnsi="Fabriga" w:cs="Calibri"/>
          <w:szCs w:val="22"/>
        </w:rPr>
        <w:t>of live individual trees or shrubs per hectare in a plot and/or the number of live individual seedlings or seeds per hectare at establishment.</w:t>
      </w:r>
    </w:p>
    <w:p w14:paraId="0F35BDF2" w14:textId="4D8167DC" w:rsidR="00404F10" w:rsidRPr="005D4910" w:rsidRDefault="00404F10" w:rsidP="008A598A">
      <w:pPr>
        <w:pStyle w:val="Definition"/>
        <w:ind w:left="0"/>
        <w:rPr>
          <w:rFonts w:ascii="Fabriga" w:eastAsiaTheme="minorHAnsi" w:hAnsi="Fabriga" w:cs="Calibri"/>
          <w:szCs w:val="22"/>
        </w:rPr>
      </w:pPr>
      <w:r w:rsidRPr="00641227">
        <w:rPr>
          <w:rFonts w:ascii="Fabriga" w:hAnsi="Fabriga"/>
          <w:b/>
          <w:i/>
          <w:szCs w:val="22"/>
        </w:rPr>
        <w:t xml:space="preserve">thinning </w:t>
      </w:r>
      <w:r w:rsidRPr="00641227">
        <w:rPr>
          <w:rFonts w:ascii="Fabriga" w:hAnsi="Fabriga"/>
          <w:szCs w:val="22"/>
        </w:rPr>
        <w:t>means the selective removal of trees for ecological purposes, including to maintain species diversity or ground cover.</w:t>
      </w:r>
      <w:r w:rsidR="005D4910">
        <w:rPr>
          <w:rStyle w:val="FootnoteReference"/>
          <w:rFonts w:ascii="Fabriga" w:hAnsi="Fabriga"/>
          <w:szCs w:val="22"/>
        </w:rPr>
        <w:footnoteReference w:id="4"/>
      </w:r>
    </w:p>
    <w:p w14:paraId="1BC4ACAE" w14:textId="77777777" w:rsidR="00404F10" w:rsidRPr="00641227" w:rsidRDefault="00404F10" w:rsidP="008A598A">
      <w:pPr>
        <w:pStyle w:val="Definition"/>
        <w:ind w:left="0"/>
        <w:rPr>
          <w:rFonts w:ascii="Fabriga" w:hAnsi="Fabriga"/>
          <w:szCs w:val="22"/>
        </w:rPr>
      </w:pPr>
      <w:r w:rsidRPr="00641227">
        <w:rPr>
          <w:rFonts w:ascii="Fabriga" w:hAnsi="Fabriga"/>
          <w:b/>
          <w:i/>
          <w:szCs w:val="22"/>
        </w:rPr>
        <w:t>tree</w:t>
      </w:r>
      <w:r w:rsidRPr="00641227">
        <w:rPr>
          <w:rFonts w:ascii="Fabriga" w:hAnsi="Fabriga"/>
          <w:szCs w:val="22"/>
        </w:rPr>
        <w:t xml:space="preserve"> means a perennial plant that has primary supporting structures consisting of secondary xylem and that has, or has the potential to for its stem diameter to be measured at 130 centimetres above ground level (i.e., DBH).</w:t>
      </w:r>
    </w:p>
    <w:p w14:paraId="7DA1DECE" w14:textId="1701A1D9" w:rsidR="00404F10" w:rsidRPr="00641227" w:rsidRDefault="00404F10" w:rsidP="0042616D">
      <w:pPr>
        <w:pStyle w:val="Definition"/>
        <w:ind w:left="0"/>
      </w:pPr>
      <w:r w:rsidRPr="00641227">
        <w:rPr>
          <w:rFonts w:ascii="Fabriga" w:hAnsi="Fabriga"/>
          <w:b/>
          <w:i/>
          <w:szCs w:val="22"/>
        </w:rPr>
        <w:t xml:space="preserve">tree proportion </w:t>
      </w:r>
      <w:r w:rsidRPr="00641227">
        <w:rPr>
          <w:rFonts w:ascii="Fabriga" w:eastAsiaTheme="minorHAnsi" w:hAnsi="Fabriga" w:cs="Calibri"/>
          <w:szCs w:val="22"/>
        </w:rPr>
        <w:t>means the proportion of individual live trees relative to the total of individual live trees and shrubs in a mixed-species environmental planting.</w:t>
      </w:r>
    </w:p>
    <w:p w14:paraId="45ED74DB" w14:textId="186488FB" w:rsidR="00404F10" w:rsidRPr="00797646" w:rsidRDefault="00797646" w:rsidP="00A053F6">
      <w:pPr>
        <w:pStyle w:val="Heading1"/>
      </w:pPr>
      <w:bookmarkStart w:id="37" w:name="_Toc85116430"/>
      <w:bookmarkStart w:id="38" w:name="_Toc97307324"/>
      <w:bookmarkStart w:id="39" w:name="_Ref98859457"/>
      <w:bookmarkStart w:id="40" w:name="_Ref98859537"/>
      <w:bookmarkStart w:id="41" w:name="_Toc153957884"/>
      <w:r w:rsidRPr="00797646">
        <w:lastRenderedPageBreak/>
        <w:t>Requirements for eligible plantings and land</w:t>
      </w:r>
      <w:bookmarkEnd w:id="37"/>
      <w:bookmarkEnd w:id="38"/>
      <w:bookmarkEnd w:id="39"/>
      <w:bookmarkEnd w:id="40"/>
      <w:bookmarkEnd w:id="41"/>
    </w:p>
    <w:p w14:paraId="08E162E4" w14:textId="2BA4CD65" w:rsidR="00404F10" w:rsidRPr="00797646" w:rsidRDefault="00797646" w:rsidP="005D4910">
      <w:pPr>
        <w:pStyle w:val="Heading2"/>
      </w:pPr>
      <w:bookmarkStart w:id="42" w:name="_Toc153957885"/>
      <w:r w:rsidRPr="00797646">
        <w:t>Eligible plantings</w:t>
      </w:r>
      <w:bookmarkEnd w:id="42"/>
    </w:p>
    <w:p w14:paraId="499B8A5D" w14:textId="0D0AF582" w:rsidR="00404F10" w:rsidRPr="00D207C4" w:rsidRDefault="00404F10" w:rsidP="00D207C4">
      <w:pPr>
        <w:pStyle w:val="BodyText2"/>
      </w:pPr>
      <w:bookmarkStart w:id="43" w:name="_Toc85116432"/>
      <w:r w:rsidRPr="00D207C4">
        <w:t xml:space="preserve">The project must have established, or establish, by planting the following types of plantings: </w:t>
      </w:r>
    </w:p>
    <w:p w14:paraId="5988F561" w14:textId="77777777" w:rsidR="005D4910" w:rsidRPr="00D207C4" w:rsidRDefault="00404F10" w:rsidP="00AB19AF">
      <w:pPr>
        <w:pStyle w:val="BodyText3"/>
      </w:pPr>
      <w:r w:rsidRPr="00D207C4">
        <w:t xml:space="preserve">a mixed-species </w:t>
      </w:r>
      <w:r w:rsidRPr="00AB19AF">
        <w:t>environmental</w:t>
      </w:r>
      <w:r w:rsidRPr="00D207C4">
        <w:t xml:space="preserve"> planting; and/or</w:t>
      </w:r>
    </w:p>
    <w:p w14:paraId="7EBE0A42" w14:textId="77777777" w:rsidR="005D4910" w:rsidRPr="00D207C4" w:rsidRDefault="00404F10" w:rsidP="00AB19AF">
      <w:pPr>
        <w:pStyle w:val="BodyText3"/>
      </w:pPr>
      <w:r w:rsidRPr="00D207C4">
        <w:t>a mallee planting; and/or</w:t>
      </w:r>
    </w:p>
    <w:p w14:paraId="60415DAA" w14:textId="18DDE1B7" w:rsidR="005D4910" w:rsidRPr="00D207C4" w:rsidRDefault="00404F10" w:rsidP="00AB19AF">
      <w:pPr>
        <w:pStyle w:val="BodyText3"/>
      </w:pPr>
      <w:r w:rsidRPr="00D207C4">
        <w:t xml:space="preserve">a planting of a tree species option available within </w:t>
      </w:r>
      <w:proofErr w:type="spellStart"/>
      <w:r w:rsidRPr="00D207C4">
        <w:t>FullCAM</w:t>
      </w:r>
      <w:proofErr w:type="spellEnd"/>
      <w:r w:rsidRPr="00D207C4">
        <w:t>.</w:t>
      </w:r>
      <w:r w:rsidR="00B607AC">
        <w:rPr>
          <w:rStyle w:val="FootnoteReference"/>
        </w:rPr>
        <w:footnoteReference w:id="5"/>
      </w:r>
    </w:p>
    <w:p w14:paraId="0190CFB3" w14:textId="6B1D5B38" w:rsidR="00404F10" w:rsidRPr="00D207C4" w:rsidRDefault="00404F10" w:rsidP="00061AC1">
      <w:pPr>
        <w:pStyle w:val="Bodytext4"/>
      </w:pPr>
      <w:r w:rsidRPr="00D207C4">
        <w:t xml:space="preserve">Any combination of (a), (b) and (c) within a plot should be treated as (a). If (b) or (c) are not a </w:t>
      </w:r>
      <w:proofErr w:type="spellStart"/>
      <w:r w:rsidRPr="00D207C4">
        <w:t>FullCAM</w:t>
      </w:r>
      <w:proofErr w:type="spellEnd"/>
      <w:r w:rsidRPr="00D207C4">
        <w:t xml:space="preserve"> modelling option for a model point location, then the plot should be treated as (a). Only one calibration may be applied to a plot in a reporting period.</w:t>
      </w:r>
      <w:r w:rsidR="005D4910" w:rsidRPr="00D207C4">
        <w:rPr>
          <w:rStyle w:val="FootnoteReference"/>
        </w:rPr>
        <w:footnoteReference w:id="6"/>
      </w:r>
    </w:p>
    <w:p w14:paraId="51781F6D" w14:textId="77777777" w:rsidR="005D4910" w:rsidRPr="00D207C4" w:rsidRDefault="00404F10" w:rsidP="00D207C4">
      <w:pPr>
        <w:pStyle w:val="BodyText2"/>
      </w:pPr>
      <w:r w:rsidRPr="00D207C4">
        <w:tab/>
        <w:t>The plantings in (1) must comply with one of the following:</w:t>
      </w:r>
    </w:p>
    <w:p w14:paraId="69EE47AD" w14:textId="4F0DE893" w:rsidR="005D4910" w:rsidRDefault="00404F10" w:rsidP="00AB19AF">
      <w:pPr>
        <w:pStyle w:val="BodyText3"/>
      </w:pPr>
      <w:r w:rsidRPr="00D207C4">
        <w:t xml:space="preserve">Native vegetation planted </w:t>
      </w:r>
      <w:r w:rsidR="00B17CC6">
        <w:t>as</w:t>
      </w:r>
      <w:r w:rsidR="00B17CC6" w:rsidRPr="00D207C4">
        <w:t xml:space="preserve"> </w:t>
      </w:r>
      <w:r w:rsidRPr="00D207C4">
        <w:t>a mix of trees, shrubs, and/or understorey species that reflects the structure and composition of the vegetation that is expected to occur naturally in that area.</w:t>
      </w:r>
    </w:p>
    <w:p w14:paraId="3631D697" w14:textId="63A0208C" w:rsidR="00173268" w:rsidRPr="00D207C4" w:rsidRDefault="00173268" w:rsidP="00AB19AF">
      <w:pPr>
        <w:pStyle w:val="BodyText3"/>
      </w:pPr>
      <w:r>
        <w:t xml:space="preserve">A single mallee species </w:t>
      </w:r>
      <w:r w:rsidR="00D37035">
        <w:t xml:space="preserve">that conforms with </w:t>
      </w:r>
      <w:r w:rsidR="00F75F78">
        <w:t xml:space="preserve">the </w:t>
      </w:r>
      <w:r w:rsidR="00D37035">
        <w:t xml:space="preserve">latest version of the </w:t>
      </w:r>
      <w:r w:rsidR="009B5902">
        <w:t>ACCU scheme</w:t>
      </w:r>
      <w:r w:rsidR="00D37035">
        <w:t xml:space="preserve"> Determination.</w:t>
      </w:r>
      <w:r w:rsidR="00D37035">
        <w:rPr>
          <w:rStyle w:val="FootnoteReference"/>
        </w:rPr>
        <w:footnoteReference w:id="7"/>
      </w:r>
    </w:p>
    <w:p w14:paraId="603C848A" w14:textId="1A57D7C6" w:rsidR="00404F10" w:rsidRPr="00D207C4" w:rsidRDefault="00404F10" w:rsidP="00AB19AF">
      <w:pPr>
        <w:pStyle w:val="BodyText3"/>
      </w:pPr>
      <w:r w:rsidRPr="00D207C4">
        <w:t xml:space="preserve">The choice of </w:t>
      </w:r>
      <w:r w:rsidR="0042616D">
        <w:t>other</w:t>
      </w:r>
      <w:r w:rsidR="0042616D" w:rsidRPr="00D207C4">
        <w:t xml:space="preserve"> </w:t>
      </w:r>
      <w:r w:rsidRPr="00D207C4">
        <w:t>species planted must be consistent with the practices of commercial forestry operations in the area.</w:t>
      </w:r>
      <w:r w:rsidR="005D4910" w:rsidRPr="00D207C4">
        <w:rPr>
          <w:rStyle w:val="FootnoteReference"/>
        </w:rPr>
        <w:footnoteReference w:id="8"/>
      </w:r>
    </w:p>
    <w:p w14:paraId="3C7E6E39" w14:textId="77777777" w:rsidR="005D4910" w:rsidRPr="00D207C4" w:rsidRDefault="00404F10" w:rsidP="00D207C4">
      <w:pPr>
        <w:pStyle w:val="BodyText2"/>
      </w:pPr>
      <w:r w:rsidRPr="00D207C4">
        <w:t xml:space="preserve">The </w:t>
      </w:r>
      <w:r w:rsidR="00624151" w:rsidRPr="00D207C4">
        <w:t xml:space="preserve">planting </w:t>
      </w:r>
      <w:r w:rsidRPr="00D207C4">
        <w:t>events in (1) must:</w:t>
      </w:r>
    </w:p>
    <w:p w14:paraId="5DEE2172" w14:textId="18F48696" w:rsidR="005D4910" w:rsidRPr="00D207C4" w:rsidRDefault="00404F10" w:rsidP="00AB19AF">
      <w:pPr>
        <w:pStyle w:val="BodyText3"/>
      </w:pPr>
      <w:r w:rsidRPr="00D207C4">
        <w:lastRenderedPageBreak/>
        <w:t>Take place in or after the year 1990</w:t>
      </w:r>
      <w:r w:rsidR="004C060C">
        <w:rPr>
          <w:rStyle w:val="FootnoteReference"/>
        </w:rPr>
        <w:footnoteReference w:id="9"/>
      </w:r>
      <w:r w:rsidRPr="00D207C4">
        <w:t>; and</w:t>
      </w:r>
    </w:p>
    <w:p w14:paraId="3ED988D0" w14:textId="110D9033" w:rsidR="005D4910" w:rsidRPr="00D207C4" w:rsidRDefault="00404F10" w:rsidP="00AB19AF">
      <w:pPr>
        <w:pStyle w:val="BodyText3"/>
      </w:pPr>
      <w:r w:rsidRPr="00D207C4">
        <w:t xml:space="preserve">The period between planting and the end of the current reporting period must be less than the upper age limits for which </w:t>
      </w:r>
      <w:proofErr w:type="spellStart"/>
      <w:r w:rsidRPr="00D207C4">
        <w:t>FullCAM</w:t>
      </w:r>
      <w:proofErr w:type="spellEnd"/>
      <w:r w:rsidRPr="00D207C4">
        <w:t xml:space="preserve"> can reliably return estimates of </w:t>
      </w:r>
      <w:r w:rsidR="00EC1D62">
        <w:t>removals</w:t>
      </w:r>
      <w:r w:rsidRPr="00D207C4">
        <w:t>.</w:t>
      </w:r>
      <w:r w:rsidR="005D4910" w:rsidRPr="00D207C4">
        <w:rPr>
          <w:vertAlign w:val="superscript"/>
        </w:rPr>
        <w:footnoteReference w:id="10"/>
      </w:r>
    </w:p>
    <w:p w14:paraId="57B0898F" w14:textId="77777777" w:rsidR="005D4910" w:rsidRPr="00D207C4" w:rsidRDefault="00404F10" w:rsidP="00061AC1">
      <w:pPr>
        <w:pStyle w:val="Bodytext4"/>
      </w:pPr>
      <w:r w:rsidRPr="00D207C4">
        <w:t>Evidence to verify 3(a) including any of the following:</w:t>
      </w:r>
    </w:p>
    <w:p w14:paraId="02F5D2B9" w14:textId="77777777" w:rsidR="005D4910" w:rsidRPr="00D207C4" w:rsidRDefault="00404F10" w:rsidP="00061AC1">
      <w:pPr>
        <w:pStyle w:val="Bodytext5"/>
      </w:pPr>
      <w:r w:rsidRPr="00D207C4">
        <w:t>during the baseline period – aerial or satellite images showing the presence of plantings at a time point up to 10 years after planting;</w:t>
      </w:r>
    </w:p>
    <w:p w14:paraId="454F48F4" w14:textId="77777777" w:rsidR="005D4910" w:rsidRPr="00D207C4" w:rsidRDefault="00404F10" w:rsidP="00061AC1">
      <w:pPr>
        <w:pStyle w:val="Bodytext5"/>
      </w:pPr>
      <w:r w:rsidRPr="00D207C4">
        <w:t>during the project period – a date-stamped photograph taken no more than 12 months after planting from a known location and direction, in which plantings are visible;</w:t>
      </w:r>
    </w:p>
    <w:p w14:paraId="0D7913AE" w14:textId="77777777" w:rsidR="005D4910" w:rsidRPr="00D207C4" w:rsidRDefault="00404F10" w:rsidP="00061AC1">
      <w:pPr>
        <w:pStyle w:val="Bodytext5"/>
      </w:pPr>
      <w:r w:rsidRPr="00D207C4">
        <w:t>a date-stamped record of hiring contractors to assist with planting;</w:t>
      </w:r>
    </w:p>
    <w:p w14:paraId="779D2054" w14:textId="77777777" w:rsidR="005D4910" w:rsidRPr="00D207C4" w:rsidRDefault="00404F10" w:rsidP="00061AC1">
      <w:pPr>
        <w:pStyle w:val="Bodytext5"/>
      </w:pPr>
      <w:r w:rsidRPr="00D207C4">
        <w:t>a date-stamped record of plant or seed purchases;</w:t>
      </w:r>
    </w:p>
    <w:p w14:paraId="1F06CE4E" w14:textId="77777777" w:rsidR="005D4910" w:rsidRPr="00D207C4" w:rsidRDefault="00404F10" w:rsidP="00061AC1">
      <w:pPr>
        <w:pStyle w:val="Bodytext5"/>
      </w:pPr>
      <w:r w:rsidRPr="00D207C4">
        <w:t>during the project period – aerial or satellite images showing (1) no forest cover at a time point up to 18 months prior to planting, and (2) the presence of plantings at a time point up to 3 years after planting; or</w:t>
      </w:r>
    </w:p>
    <w:p w14:paraId="750CAB60" w14:textId="43BD0E5B" w:rsidR="005D4910" w:rsidRPr="00D207C4" w:rsidRDefault="00404F10" w:rsidP="00061AC1">
      <w:pPr>
        <w:pStyle w:val="Bodytext5"/>
      </w:pPr>
      <w:r w:rsidRPr="00D207C4">
        <w:t>canopy area estimates obtained on a representative individual tree that is within ± 25% of the canopy area expected for that combination of planting type, age and region.</w:t>
      </w:r>
      <w:r w:rsidR="005D4910" w:rsidRPr="00D207C4">
        <w:rPr>
          <w:rStyle w:val="FootnoteReference"/>
        </w:rPr>
        <w:footnoteReference w:id="11"/>
      </w:r>
      <w:r w:rsidR="005D4910" w:rsidRPr="00D207C4">
        <w:rPr>
          <w:vertAlign w:val="superscript"/>
        </w:rPr>
        <w:t xml:space="preserve">, </w:t>
      </w:r>
      <w:r w:rsidR="005D4910" w:rsidRPr="00D207C4">
        <w:rPr>
          <w:rStyle w:val="FootnoteReference"/>
        </w:rPr>
        <w:footnoteReference w:id="12"/>
      </w:r>
    </w:p>
    <w:p w14:paraId="4883F7CA" w14:textId="77777777" w:rsidR="005D4910" w:rsidRPr="00D207C4" w:rsidRDefault="00404F10" w:rsidP="00061AC1">
      <w:pPr>
        <w:pStyle w:val="BodyText2"/>
      </w:pPr>
      <w:r w:rsidRPr="00D207C4">
        <w:t>The practical minimum plot area</w:t>
      </w:r>
      <w:r w:rsidRPr="00D207C4" w:rsidDel="00CB405D">
        <w:t xml:space="preserve"> </w:t>
      </w:r>
      <w:r w:rsidRPr="00D207C4">
        <w:t>is 0.2 ha.</w:t>
      </w:r>
    </w:p>
    <w:p w14:paraId="290BFEFC" w14:textId="77777777" w:rsidR="005D4910" w:rsidRPr="00D207C4" w:rsidRDefault="00404F10" w:rsidP="00061AC1">
      <w:pPr>
        <w:pStyle w:val="BodyText2"/>
      </w:pPr>
      <w:r w:rsidRPr="00D207C4">
        <w:t>Evidence demonstrating the presence of plantings in each plot at the end of the reporting period must be provided, including:</w:t>
      </w:r>
    </w:p>
    <w:p w14:paraId="112C9B52" w14:textId="77777777" w:rsidR="005D4910" w:rsidRPr="00D207C4" w:rsidRDefault="00404F10" w:rsidP="00061AC1">
      <w:pPr>
        <w:pStyle w:val="BodyText3"/>
      </w:pPr>
      <w:r w:rsidRPr="00D207C4">
        <w:lastRenderedPageBreak/>
        <w:t>a date-stamped remotely-sensed imagery, including indicators of vegetation cover (see Section 3.4) obtained within 12 months of the end of the reporting period, or</w:t>
      </w:r>
    </w:p>
    <w:p w14:paraId="765C068D" w14:textId="77777777" w:rsidR="005D4910" w:rsidRPr="00D207C4" w:rsidRDefault="00404F10" w:rsidP="00061AC1">
      <w:pPr>
        <w:pStyle w:val="BodyText3"/>
      </w:pPr>
      <w:r w:rsidRPr="00D207C4">
        <w:tab/>
        <w:t>a date-stamped photograph obtained within 6 months of the end of the reporting period from a known location and direction.</w:t>
      </w:r>
    </w:p>
    <w:p w14:paraId="7DB4EA33" w14:textId="44FDC7B6" w:rsidR="005D4910" w:rsidRPr="00D207C4" w:rsidRDefault="005D4910" w:rsidP="00061AC1">
      <w:pPr>
        <w:pStyle w:val="BodyText2"/>
      </w:pPr>
      <w:r w:rsidRPr="00D207C4">
        <w:t>P</w:t>
      </w:r>
      <w:r w:rsidR="00404F10" w:rsidRPr="00D207C4">
        <w:t xml:space="preserve">lantings must </w:t>
      </w:r>
      <w:r w:rsidR="000B0102" w:rsidRPr="00D207C4">
        <w:t xml:space="preserve">be able </w:t>
      </w:r>
      <w:r w:rsidR="00404F10" w:rsidRPr="00D207C4">
        <w:t xml:space="preserve">to attain </w:t>
      </w:r>
      <w:r w:rsidR="000B0102" w:rsidRPr="00D207C4">
        <w:t xml:space="preserve">and </w:t>
      </w:r>
      <w:r w:rsidR="00404F10" w:rsidRPr="00D207C4">
        <w:t>maintain</w:t>
      </w:r>
      <w:r w:rsidR="000B0102" w:rsidRPr="00D207C4">
        <w:t xml:space="preserve"> forest potentia</w:t>
      </w:r>
      <w:r w:rsidRPr="00D207C4">
        <w:t xml:space="preserve">l: </w:t>
      </w:r>
    </w:p>
    <w:p w14:paraId="43964DFA" w14:textId="77777777" w:rsidR="005D4910" w:rsidRPr="00D207C4" w:rsidRDefault="00404F10" w:rsidP="00061AC1">
      <w:pPr>
        <w:pStyle w:val="BodyText3"/>
      </w:pPr>
      <w:r w:rsidRPr="00D207C4">
        <w:tab/>
        <w:t xml:space="preserve">a height of 2 metres or more; and </w:t>
      </w:r>
    </w:p>
    <w:p w14:paraId="42E455E0" w14:textId="01C23112" w:rsidR="005435CE" w:rsidRPr="00837740" w:rsidRDefault="00404F10" w:rsidP="00061AC1">
      <w:pPr>
        <w:pStyle w:val="BodyText3"/>
      </w:pPr>
      <w:r w:rsidRPr="00D207C4">
        <w:t xml:space="preserve">a crown cover of at least 20% over the </w:t>
      </w:r>
      <w:r w:rsidR="000B0102" w:rsidRPr="00D207C4">
        <w:t xml:space="preserve">plot </w:t>
      </w:r>
      <w:r w:rsidRPr="00D207C4">
        <w:t>area</w:t>
      </w:r>
      <w:r w:rsidR="005435CE">
        <w:t>;</w:t>
      </w:r>
      <w:r w:rsidR="005D4910" w:rsidRPr="00D207C4">
        <w:rPr>
          <w:rStyle w:val="FootnoteReference"/>
        </w:rPr>
        <w:footnoteReference w:id="13"/>
      </w:r>
      <w:r w:rsidR="005435CE">
        <w:t xml:space="preserve"> and</w:t>
      </w:r>
    </w:p>
    <w:p w14:paraId="6C82725D" w14:textId="067A9D20" w:rsidR="00404F10" w:rsidRPr="00D207C4" w:rsidRDefault="005435CE" w:rsidP="00061AC1">
      <w:pPr>
        <w:pStyle w:val="BodyText3"/>
      </w:pPr>
      <w:r w:rsidRPr="00D207C4">
        <w:t xml:space="preserve">a </w:t>
      </w:r>
      <w:r>
        <w:t xml:space="preserve">density of </w:t>
      </w:r>
      <w:r w:rsidR="00CF684E">
        <w:t xml:space="preserve">at least </w:t>
      </w:r>
      <w:r>
        <w:t>200 stems per hectare.</w:t>
      </w:r>
    </w:p>
    <w:p w14:paraId="1A6FEA6E" w14:textId="6656EB57" w:rsidR="005D4910" w:rsidRDefault="001A07BC" w:rsidP="00286A5E">
      <w:pPr>
        <w:pStyle w:val="BodyText2"/>
      </w:pPr>
      <w:r w:rsidRPr="00615907">
        <w:t>Plantings must</w:t>
      </w:r>
      <w:r w:rsidRPr="0046208E">
        <w:t xml:space="preserve"> not be part of an </w:t>
      </w:r>
      <w:r w:rsidR="00261A40">
        <w:t xml:space="preserve">ACCU </w:t>
      </w:r>
      <w:r w:rsidR="00233869">
        <w:t xml:space="preserve">scheme </w:t>
      </w:r>
      <w:r w:rsidRPr="0046208E">
        <w:t>project or any other carbon offset program.</w:t>
      </w:r>
    </w:p>
    <w:p w14:paraId="3E2552D9" w14:textId="1030CC84" w:rsidR="00D40C0F" w:rsidRDefault="00D40C0F" w:rsidP="00D40C0F">
      <w:pPr>
        <w:pStyle w:val="BodyText2"/>
      </w:pPr>
      <w:r>
        <w:t>Plantings must not be for forestry purposes, i.e. involving subsequent clearing of the planting.</w:t>
      </w:r>
    </w:p>
    <w:p w14:paraId="636A51F8" w14:textId="62D972BD" w:rsidR="00404F10" w:rsidRPr="00797646" w:rsidRDefault="00797646" w:rsidP="008F5047">
      <w:pPr>
        <w:pStyle w:val="Heading2"/>
        <w:keepNext/>
      </w:pPr>
      <w:bookmarkStart w:id="44" w:name="_Toc85116433"/>
      <w:bookmarkStart w:id="45" w:name="_Toc153957886"/>
      <w:bookmarkEnd w:id="43"/>
      <w:r w:rsidRPr="00B33F68">
        <w:t>Eligible land</w:t>
      </w:r>
      <w:bookmarkEnd w:id="44"/>
      <w:bookmarkEnd w:id="45"/>
      <w:r w:rsidRPr="00797646">
        <w:t xml:space="preserve"> </w:t>
      </w:r>
    </w:p>
    <w:p w14:paraId="422F4CDB" w14:textId="70BB78E1" w:rsidR="005D4910" w:rsidRPr="00D207C4" w:rsidRDefault="00404F10" w:rsidP="008F5047">
      <w:pPr>
        <w:pStyle w:val="BodyText2"/>
      </w:pPr>
      <w:r w:rsidRPr="00D207C4">
        <w:tab/>
        <w:t xml:space="preserve">The land on which eligible </w:t>
      </w:r>
      <w:r w:rsidR="005A3A46" w:rsidRPr="00D207C4">
        <w:t>plantings</w:t>
      </w:r>
      <w:r w:rsidRPr="00D207C4">
        <w:t xml:space="preserve"> </w:t>
      </w:r>
      <w:r w:rsidR="005A3A46" w:rsidRPr="00D207C4">
        <w:t>were or are to be established</w:t>
      </w:r>
      <w:r w:rsidRPr="00D207C4">
        <w:t xml:space="preserve"> must be: </w:t>
      </w:r>
    </w:p>
    <w:p w14:paraId="2B5D6B6C" w14:textId="77777777" w:rsidR="005D4910" w:rsidRPr="00D207C4" w:rsidRDefault="00404F10" w:rsidP="008F5047">
      <w:pPr>
        <w:pStyle w:val="BodyText3"/>
      </w:pPr>
      <w:r w:rsidRPr="00D207C4">
        <w:t>within Australia, excluding external territories; and</w:t>
      </w:r>
    </w:p>
    <w:p w14:paraId="3AFA3B34" w14:textId="35CBCCB0" w:rsidR="00533ACE" w:rsidRPr="00D207C4" w:rsidRDefault="00404F10" w:rsidP="002F1E12">
      <w:pPr>
        <w:pStyle w:val="BodyText3"/>
      </w:pPr>
      <w:r w:rsidRPr="00D207C4">
        <w:t xml:space="preserve">in an area for which </w:t>
      </w:r>
      <w:proofErr w:type="spellStart"/>
      <w:r w:rsidRPr="00D207C4">
        <w:t>FullCAM</w:t>
      </w:r>
      <w:proofErr w:type="spellEnd"/>
      <w:r w:rsidRPr="00D207C4">
        <w:t xml:space="preserve"> data exists.</w:t>
      </w:r>
      <w:r w:rsidRPr="00D207C4">
        <w:tab/>
      </w:r>
    </w:p>
    <w:p w14:paraId="7659210E" w14:textId="6FCC81AF" w:rsidR="005D4910" w:rsidRPr="00D207C4" w:rsidRDefault="00404F10" w:rsidP="008F5047">
      <w:pPr>
        <w:pStyle w:val="BodyText2"/>
      </w:pPr>
      <w:r w:rsidRPr="00D207C4">
        <w:t>Each plot must have been clear of forest cover before the date of the first planting as demonstrated by any of the following evidence:</w:t>
      </w:r>
    </w:p>
    <w:p w14:paraId="47593ADE" w14:textId="3D807F1D" w:rsidR="005D4910" w:rsidRPr="00D207C4" w:rsidRDefault="00404F10" w:rsidP="008F5047">
      <w:pPr>
        <w:pStyle w:val="BodyText3"/>
      </w:pPr>
      <w:r w:rsidRPr="00D207C4">
        <w:t xml:space="preserve">aerial </w:t>
      </w:r>
      <w:r w:rsidR="00A75E62">
        <w:t>images,</w:t>
      </w:r>
      <w:r w:rsidRPr="00D207C4">
        <w:t xml:space="preserve"> satellite images</w:t>
      </w:r>
      <w:r w:rsidR="00A75E62">
        <w:t>, or remote sensing products</w:t>
      </w:r>
      <w:r w:rsidRPr="00D207C4">
        <w:t xml:space="preserve"> showing no forest cover prior to planting. </w:t>
      </w:r>
    </w:p>
    <w:p w14:paraId="5759031A" w14:textId="05993F93" w:rsidR="00404F10" w:rsidRDefault="00404F10" w:rsidP="008F5047">
      <w:pPr>
        <w:pStyle w:val="BodyText3"/>
      </w:pPr>
      <w:r w:rsidRPr="00D207C4">
        <w:tab/>
        <w:t>date-stamped photograph</w:t>
      </w:r>
      <w:r w:rsidR="001E1F72">
        <w:t>s</w:t>
      </w:r>
      <w:r w:rsidRPr="00D207C4">
        <w:t xml:space="preserve"> taken from a known location and direction, showing no forest cover prior to planting.</w:t>
      </w:r>
      <w:r w:rsidR="005D4910" w:rsidRPr="00D207C4">
        <w:rPr>
          <w:rStyle w:val="FootnoteReference"/>
        </w:rPr>
        <w:footnoteReference w:id="14"/>
      </w:r>
    </w:p>
    <w:p w14:paraId="466CDAF1" w14:textId="22318D9E" w:rsidR="00B33F68" w:rsidRPr="003B6F81" w:rsidRDefault="00B33F68" w:rsidP="00310651">
      <w:pPr>
        <w:pStyle w:val="BodyText2"/>
        <w:rPr>
          <w:rFonts w:asciiTheme="minorHAnsi" w:hAnsiTheme="minorHAnsi"/>
        </w:rPr>
      </w:pPr>
      <w:bookmarkStart w:id="46" w:name="_Hlk135835237"/>
      <w:r w:rsidRPr="00F0206C">
        <w:t>Emissions from any clearance in the area during the previous 10 years must be accounted for consistently with the Climate Active Land and Agricultural Emissions Guideline.</w:t>
      </w:r>
    </w:p>
    <w:p w14:paraId="5B618F86" w14:textId="5A148107" w:rsidR="003B6F81" w:rsidRPr="003B6F81" w:rsidRDefault="003B6F81" w:rsidP="003B6F81">
      <w:pPr>
        <w:pStyle w:val="BodyText2"/>
        <w:rPr>
          <w:rFonts w:asciiTheme="minorHAnsi" w:hAnsiTheme="minorHAnsi"/>
        </w:rPr>
      </w:pPr>
      <w:r>
        <w:t>The land must be within the emissions boundary of the organisation or product supply chain and pass a</w:t>
      </w:r>
      <w:r w:rsidRPr="001E1F72">
        <w:t>n association test</w:t>
      </w:r>
      <w:r>
        <w:t>:</w:t>
      </w:r>
    </w:p>
    <w:p w14:paraId="28057C54" w14:textId="77777777" w:rsidR="00B90AE1" w:rsidRDefault="00B90AE1" w:rsidP="00B90AE1">
      <w:pPr>
        <w:pStyle w:val="BodyText2"/>
        <w:numPr>
          <w:ilvl w:val="0"/>
          <w:numId w:val="0"/>
        </w:numPr>
        <w:rPr>
          <w:rFonts w:asciiTheme="minorHAnsi" w:hAnsiTheme="minorHAnsi"/>
        </w:rPr>
      </w:pPr>
    </w:p>
    <w:p w14:paraId="3FB912FD" w14:textId="77777777" w:rsidR="00B90AE1" w:rsidRPr="00D3736A" w:rsidRDefault="00B90AE1" w:rsidP="003B6F81">
      <w:pPr>
        <w:keepNext/>
        <w:keepLines/>
        <w:ind w:left="357"/>
        <w:rPr>
          <w:b/>
          <w:bCs/>
          <w:sz w:val="22"/>
        </w:rPr>
      </w:pPr>
      <w:r w:rsidRPr="00D3736A">
        <w:rPr>
          <w:b/>
          <w:bCs/>
          <w:sz w:val="22"/>
        </w:rPr>
        <w:lastRenderedPageBreak/>
        <w:t>Association test</w:t>
      </w:r>
    </w:p>
    <w:p w14:paraId="3A1A4F06" w14:textId="3985400D" w:rsidR="00B90AE1" w:rsidRPr="00767574" w:rsidRDefault="000C5592" w:rsidP="003B6F81">
      <w:pPr>
        <w:keepNext/>
        <w:keepLines/>
        <w:ind w:left="357"/>
        <w:jc w:val="both"/>
        <w:rPr>
          <w:sz w:val="22"/>
        </w:rPr>
      </w:pPr>
      <w:r>
        <w:rPr>
          <w:sz w:val="22"/>
        </w:rPr>
        <w:t>T</w:t>
      </w:r>
      <w:r w:rsidR="00B90AE1">
        <w:rPr>
          <w:sz w:val="22"/>
        </w:rPr>
        <w:t xml:space="preserve">he potential emissions sink must pass </w:t>
      </w:r>
      <w:r>
        <w:rPr>
          <w:sz w:val="22"/>
        </w:rPr>
        <w:t>an</w:t>
      </w:r>
      <w:r w:rsidR="00B90AE1" w:rsidRPr="00767574">
        <w:rPr>
          <w:sz w:val="22"/>
        </w:rPr>
        <w:t xml:space="preserve"> </w:t>
      </w:r>
      <w:r w:rsidR="00B90AE1">
        <w:rPr>
          <w:sz w:val="22"/>
        </w:rPr>
        <w:t>‘</w:t>
      </w:r>
      <w:r w:rsidR="00B90AE1" w:rsidRPr="00767574">
        <w:rPr>
          <w:sz w:val="22"/>
        </w:rPr>
        <w:t>association test</w:t>
      </w:r>
      <w:r w:rsidR="00B90AE1">
        <w:rPr>
          <w:sz w:val="22"/>
        </w:rPr>
        <w:t xml:space="preserve">’. This is designed to ensure that there is </w:t>
      </w:r>
      <w:r w:rsidR="00B90AE1" w:rsidRPr="00767574">
        <w:rPr>
          <w:sz w:val="22"/>
        </w:rPr>
        <w:t>a reasonable association between the insetting sequestration and the certification</w:t>
      </w:r>
      <w:r w:rsidR="00B90AE1">
        <w:rPr>
          <w:sz w:val="22"/>
        </w:rPr>
        <w:t xml:space="preserve"> by</w:t>
      </w:r>
      <w:r w:rsidR="00B90AE1" w:rsidRPr="00767574">
        <w:rPr>
          <w:sz w:val="22"/>
        </w:rPr>
        <w:t xml:space="preserve"> justifying that the removal occurs as part of the system boundary and exists </w:t>
      </w:r>
      <w:r w:rsidR="00B90AE1">
        <w:rPr>
          <w:sz w:val="22"/>
        </w:rPr>
        <w:t>within</w:t>
      </w:r>
      <w:r w:rsidR="00B90AE1" w:rsidRPr="00767574">
        <w:rPr>
          <w:sz w:val="22"/>
        </w:rPr>
        <w:t xml:space="preserve"> the same carbon account. The association test </w:t>
      </w:r>
      <w:r w:rsidR="00B90AE1">
        <w:rPr>
          <w:sz w:val="22"/>
        </w:rPr>
        <w:t>is</w:t>
      </w:r>
      <w:r w:rsidR="00B90AE1" w:rsidRPr="00767574">
        <w:rPr>
          <w:sz w:val="22"/>
        </w:rPr>
        <w:t xml:space="preserve"> subject to </w:t>
      </w:r>
      <w:r w:rsidR="00B90AE1">
        <w:rPr>
          <w:sz w:val="22"/>
        </w:rPr>
        <w:t xml:space="preserve">a technical assessment or </w:t>
      </w:r>
      <w:r w:rsidR="00B90AE1" w:rsidRPr="00767574">
        <w:rPr>
          <w:sz w:val="22"/>
        </w:rPr>
        <w:t xml:space="preserve">third party verification. </w:t>
      </w:r>
      <w:r w:rsidR="00B90AE1">
        <w:rPr>
          <w:sz w:val="22"/>
        </w:rPr>
        <w:t xml:space="preserve">Stakeholder expectations </w:t>
      </w:r>
      <w:r w:rsidR="00B90AE1" w:rsidRPr="00F33D51">
        <w:rPr>
          <w:sz w:val="22"/>
          <w:u w:val="single"/>
        </w:rPr>
        <w:t>and</w:t>
      </w:r>
      <w:r w:rsidR="00B90AE1">
        <w:rPr>
          <w:sz w:val="22"/>
        </w:rPr>
        <w:t xml:space="preserve"> one of either Proximity or Ability to influence must be met: </w:t>
      </w:r>
    </w:p>
    <w:p w14:paraId="1E566E3A" w14:textId="411A17BC" w:rsidR="00B90AE1" w:rsidRPr="00D3736A" w:rsidRDefault="00B90AE1" w:rsidP="00B90AE1">
      <w:pPr>
        <w:pStyle w:val="ListParagraph"/>
        <w:rPr>
          <w:sz w:val="22"/>
        </w:rPr>
      </w:pPr>
      <w:r w:rsidRPr="004C75A4">
        <w:rPr>
          <w:b/>
          <w:bCs/>
          <w:sz w:val="22"/>
        </w:rPr>
        <w:t xml:space="preserve">Stakeholder </w:t>
      </w:r>
      <w:r w:rsidRPr="00767574">
        <w:rPr>
          <w:b/>
          <w:bCs/>
          <w:sz w:val="22"/>
        </w:rPr>
        <w:t>expectations</w:t>
      </w:r>
      <w:r>
        <w:rPr>
          <w:sz w:val="22"/>
        </w:rPr>
        <w:t xml:space="preserve">: </w:t>
      </w:r>
      <w:r w:rsidRPr="00767574">
        <w:rPr>
          <w:sz w:val="22"/>
        </w:rPr>
        <w:t xml:space="preserve">Stakeholders would </w:t>
      </w:r>
      <w:r>
        <w:rPr>
          <w:sz w:val="22"/>
        </w:rPr>
        <w:t>accept that there is a reasonable</w:t>
      </w:r>
      <w:r w:rsidRPr="00767574">
        <w:rPr>
          <w:sz w:val="22"/>
        </w:rPr>
        <w:t xml:space="preserve"> association between </w:t>
      </w:r>
      <w:r>
        <w:rPr>
          <w:sz w:val="22"/>
        </w:rPr>
        <w:t xml:space="preserve">the </w:t>
      </w:r>
      <w:r w:rsidRPr="00767574">
        <w:rPr>
          <w:sz w:val="22"/>
        </w:rPr>
        <w:t>organisation</w:t>
      </w:r>
      <w:r>
        <w:rPr>
          <w:sz w:val="22"/>
        </w:rPr>
        <w:t xml:space="preserve"> or </w:t>
      </w:r>
      <w:r w:rsidRPr="00767574">
        <w:rPr>
          <w:sz w:val="22"/>
        </w:rPr>
        <w:t xml:space="preserve">product </w:t>
      </w:r>
      <w:r>
        <w:rPr>
          <w:sz w:val="22"/>
        </w:rPr>
        <w:t xml:space="preserve">being certified </w:t>
      </w:r>
      <w:r w:rsidRPr="00767574">
        <w:rPr>
          <w:sz w:val="22"/>
        </w:rPr>
        <w:t>and the insetting activity</w:t>
      </w:r>
      <w:r>
        <w:rPr>
          <w:sz w:val="22"/>
        </w:rPr>
        <w:t xml:space="preserve">.  </w:t>
      </w:r>
      <w:r w:rsidRPr="00D3736A">
        <w:rPr>
          <w:sz w:val="22"/>
        </w:rPr>
        <w:t>For example, for organisations, this could include considering whether the insetting activity is within the operational control of the organisation. For product</w:t>
      </w:r>
      <w:r w:rsidR="00EE3F6A">
        <w:rPr>
          <w:sz w:val="22"/>
        </w:rPr>
        <w:t>s</w:t>
      </w:r>
      <w:r w:rsidRPr="00D3736A">
        <w:rPr>
          <w:sz w:val="22"/>
        </w:rPr>
        <w:t>, this could include considering whether there is a causal link between the production of the product and the insetting activity</w:t>
      </w:r>
      <w:r>
        <w:rPr>
          <w:sz w:val="22"/>
        </w:rPr>
        <w:t>.</w:t>
      </w:r>
    </w:p>
    <w:p w14:paraId="74CF60C3" w14:textId="77777777" w:rsidR="00B90AE1" w:rsidRDefault="00B90AE1" w:rsidP="00B90AE1">
      <w:pPr>
        <w:pStyle w:val="ListParagraph"/>
        <w:rPr>
          <w:sz w:val="22"/>
        </w:rPr>
      </w:pPr>
    </w:p>
    <w:p w14:paraId="52C013CC" w14:textId="77777777" w:rsidR="00B90AE1" w:rsidRPr="006B28F8" w:rsidRDefault="00B90AE1" w:rsidP="00790834">
      <w:pPr>
        <w:ind w:left="360"/>
      </w:pPr>
      <w:r>
        <w:rPr>
          <w:sz w:val="22"/>
          <w:u w:val="single"/>
        </w:rPr>
        <w:t>A</w:t>
      </w:r>
      <w:r w:rsidRPr="00D3736A" w:rsidDel="003C56A3">
        <w:rPr>
          <w:sz w:val="22"/>
          <w:u w:val="single"/>
        </w:rPr>
        <w:t>nd</w:t>
      </w:r>
      <w:r w:rsidRPr="00D3736A" w:rsidDel="003C56A3">
        <w:rPr>
          <w:sz w:val="22"/>
        </w:rPr>
        <w:t xml:space="preserve"> either of:</w:t>
      </w:r>
      <w:r w:rsidRPr="00D3736A">
        <w:rPr>
          <w:sz w:val="22"/>
        </w:rPr>
        <w:br/>
      </w:r>
    </w:p>
    <w:p w14:paraId="7B9DDD7B" w14:textId="17A1577A" w:rsidR="00D63C3F" w:rsidRPr="003C56A3" w:rsidRDefault="00B90AE1" w:rsidP="00D63C3F">
      <w:pPr>
        <w:pStyle w:val="ListParagraph"/>
        <w:numPr>
          <w:ilvl w:val="0"/>
          <w:numId w:val="22"/>
        </w:numPr>
      </w:pPr>
      <w:r w:rsidRPr="00D3736A">
        <w:rPr>
          <w:b/>
          <w:bCs/>
          <w:sz w:val="22"/>
        </w:rPr>
        <w:t>Proximity:</w:t>
      </w:r>
      <w:r w:rsidRPr="00D3736A" w:rsidDel="0018382A">
        <w:rPr>
          <w:sz w:val="22"/>
        </w:rPr>
        <w:t xml:space="preserve"> </w:t>
      </w:r>
      <w:r w:rsidRPr="00D3736A">
        <w:rPr>
          <w:sz w:val="22"/>
        </w:rPr>
        <w:t xml:space="preserve">The insetting area must be located in </w:t>
      </w:r>
      <w:r>
        <w:rPr>
          <w:sz w:val="22"/>
        </w:rPr>
        <w:t xml:space="preserve">close </w:t>
      </w:r>
      <w:r w:rsidRPr="00D3736A">
        <w:rPr>
          <w:sz w:val="22"/>
        </w:rPr>
        <w:t xml:space="preserve">proximity to the organisation or </w:t>
      </w:r>
      <w:r w:rsidR="007A565B">
        <w:rPr>
          <w:sz w:val="22"/>
        </w:rPr>
        <w:t>the location of activities within a</w:t>
      </w:r>
      <w:r w:rsidR="003E29D8">
        <w:rPr>
          <w:sz w:val="22"/>
        </w:rPr>
        <w:t xml:space="preserve"> </w:t>
      </w:r>
      <w:r>
        <w:rPr>
          <w:sz w:val="22"/>
        </w:rPr>
        <w:t xml:space="preserve">product </w:t>
      </w:r>
      <w:r w:rsidRPr="00D3736A">
        <w:rPr>
          <w:sz w:val="22"/>
        </w:rPr>
        <w:t xml:space="preserve">supply chain. This is typically met when the insetting </w:t>
      </w:r>
      <w:r>
        <w:rPr>
          <w:sz w:val="22"/>
        </w:rPr>
        <w:t xml:space="preserve">activity </w:t>
      </w:r>
      <w:r w:rsidRPr="00D3736A">
        <w:rPr>
          <w:sz w:val="22"/>
        </w:rPr>
        <w:t>is located on the same parcel of land on which the organisation opera</w:t>
      </w:r>
      <w:r>
        <w:rPr>
          <w:sz w:val="22"/>
        </w:rPr>
        <w:t>tes</w:t>
      </w:r>
      <w:r w:rsidRPr="00D3736A">
        <w:rPr>
          <w:sz w:val="22"/>
        </w:rPr>
        <w:t xml:space="preserve"> or that produces the product, </w:t>
      </w:r>
      <w:r w:rsidRPr="003C56A3">
        <w:rPr>
          <w:sz w:val="22"/>
        </w:rPr>
        <w:t>or</w:t>
      </w:r>
      <w:r w:rsidRPr="00D3736A">
        <w:rPr>
          <w:sz w:val="22"/>
        </w:rPr>
        <w:t>:</w:t>
      </w:r>
      <w:r w:rsidR="00D63C3F">
        <w:rPr>
          <w:sz w:val="22"/>
        </w:rPr>
        <w:br/>
      </w:r>
    </w:p>
    <w:p w14:paraId="43D508F3" w14:textId="6DEAD5FE" w:rsidR="001F4300" w:rsidRPr="00074BFA" w:rsidRDefault="00B90AE1" w:rsidP="002F1E12">
      <w:pPr>
        <w:pStyle w:val="ListParagraph"/>
        <w:numPr>
          <w:ilvl w:val="0"/>
          <w:numId w:val="22"/>
        </w:numPr>
        <w:rPr>
          <w:sz w:val="22"/>
        </w:rPr>
      </w:pPr>
      <w:r w:rsidRPr="0018382A">
        <w:rPr>
          <w:b/>
          <w:bCs/>
          <w:sz w:val="22"/>
        </w:rPr>
        <w:t xml:space="preserve">Ability </w:t>
      </w:r>
      <w:r w:rsidRPr="00767574">
        <w:rPr>
          <w:b/>
          <w:bCs/>
          <w:sz w:val="22"/>
        </w:rPr>
        <w:t>to influence</w:t>
      </w:r>
      <w:r>
        <w:rPr>
          <w:b/>
          <w:bCs/>
          <w:sz w:val="22"/>
        </w:rPr>
        <w:t xml:space="preserve">: </w:t>
      </w:r>
      <w:r>
        <w:rPr>
          <w:sz w:val="22"/>
        </w:rPr>
        <w:t>The organisation</w:t>
      </w:r>
      <w:r w:rsidRPr="00767574">
        <w:rPr>
          <w:sz w:val="22"/>
        </w:rPr>
        <w:t xml:space="preserve"> either directly controls or has a </w:t>
      </w:r>
      <w:r>
        <w:rPr>
          <w:sz w:val="22"/>
        </w:rPr>
        <w:t>large degree</w:t>
      </w:r>
      <w:r w:rsidRPr="00767574">
        <w:rPr>
          <w:sz w:val="22"/>
        </w:rPr>
        <w:t xml:space="preserve"> of influence over decisions made about the insetting project area.</w:t>
      </w:r>
      <w:bookmarkEnd w:id="46"/>
    </w:p>
    <w:p w14:paraId="7FD8B9BB" w14:textId="1102C53E" w:rsidR="00212281" w:rsidRPr="009A3FCC" w:rsidRDefault="00212281" w:rsidP="00212281">
      <w:pPr>
        <w:ind w:left="360"/>
        <w:jc w:val="both"/>
        <w:rPr>
          <w:sz w:val="22"/>
        </w:rPr>
      </w:pPr>
      <w:r>
        <w:rPr>
          <w:sz w:val="22"/>
        </w:rPr>
        <w:t xml:space="preserve">Entities must seek approval from Climate Active regarding the association between the insetting sequestration and the certification prior to applying for certification or including emissions removals in a carbon account. Climate Active may not approve an application </w:t>
      </w:r>
      <w:r w:rsidR="00763531">
        <w:rPr>
          <w:sz w:val="22"/>
        </w:rPr>
        <w:t xml:space="preserve">for certification </w:t>
      </w:r>
      <w:r>
        <w:rPr>
          <w:sz w:val="22"/>
        </w:rPr>
        <w:t xml:space="preserve">or inclusion of emissions removals in a carbon account where Climate Active, </w:t>
      </w:r>
      <w:r w:rsidR="00261A40">
        <w:rPr>
          <w:sz w:val="22"/>
        </w:rPr>
        <w:t xml:space="preserve">at </w:t>
      </w:r>
      <w:r>
        <w:rPr>
          <w:sz w:val="22"/>
        </w:rPr>
        <w:t xml:space="preserve">its absolute discretion, considers the association test has not been satisfied.  </w:t>
      </w:r>
    </w:p>
    <w:p w14:paraId="52CD30D4" w14:textId="77777777" w:rsidR="001F4300" w:rsidRPr="00D207C4" w:rsidRDefault="001F4300" w:rsidP="001F4300">
      <w:pPr>
        <w:pStyle w:val="BodyText2"/>
        <w:numPr>
          <w:ilvl w:val="0"/>
          <w:numId w:val="0"/>
        </w:numPr>
        <w:ind w:left="360"/>
      </w:pPr>
    </w:p>
    <w:p w14:paraId="2FF7ED81" w14:textId="0264052D" w:rsidR="004053B4" w:rsidRPr="00797646" w:rsidRDefault="00797646" w:rsidP="005D4910">
      <w:pPr>
        <w:pStyle w:val="Heading1"/>
      </w:pPr>
      <w:bookmarkStart w:id="47" w:name="_Ref98858995"/>
      <w:bookmarkStart w:id="48" w:name="_Ref98859284"/>
      <w:bookmarkStart w:id="49" w:name="_Toc153957887"/>
      <w:bookmarkStart w:id="50" w:name="_Toc397681554"/>
      <w:bookmarkStart w:id="51" w:name="_Toc423362288"/>
      <w:bookmarkStart w:id="52" w:name="_Toc97307328"/>
      <w:r w:rsidRPr="00797646">
        <w:lastRenderedPageBreak/>
        <w:t>Identification of plots within the project area</w:t>
      </w:r>
      <w:bookmarkEnd w:id="47"/>
      <w:bookmarkEnd w:id="48"/>
      <w:bookmarkEnd w:id="49"/>
    </w:p>
    <w:p w14:paraId="4E93E7DC" w14:textId="77777777" w:rsidR="00797646" w:rsidRPr="00797646" w:rsidRDefault="00797646" w:rsidP="005D4910"/>
    <w:p w14:paraId="76DAD218" w14:textId="7CAC6CDC" w:rsidR="00404F10" w:rsidRPr="00641227" w:rsidRDefault="00797646" w:rsidP="005D4910">
      <w:pPr>
        <w:pStyle w:val="Heading2"/>
      </w:pPr>
      <w:bookmarkStart w:id="53" w:name="_Toc153957888"/>
      <w:bookmarkEnd w:id="50"/>
      <w:bookmarkEnd w:id="51"/>
      <w:bookmarkEnd w:id="52"/>
      <w:r w:rsidRPr="00641227">
        <w:t xml:space="preserve">Identification of a </w:t>
      </w:r>
      <w:r w:rsidRPr="00797646">
        <w:t>project</w:t>
      </w:r>
      <w:r w:rsidRPr="00641227">
        <w:t xml:space="preserve"> area</w:t>
      </w:r>
      <w:bookmarkEnd w:id="53"/>
    </w:p>
    <w:p w14:paraId="6F7B9946" w14:textId="0B4C57B2" w:rsidR="00404F10" w:rsidRPr="00D207C4" w:rsidRDefault="00404F10" w:rsidP="00EA2810">
      <w:pPr>
        <w:pStyle w:val="Bodytext4"/>
        <w:ind w:left="0"/>
      </w:pPr>
      <w:r w:rsidRPr="00D207C4">
        <w:t>For an organisation</w:t>
      </w:r>
      <w:r w:rsidR="0067433E">
        <w:t>’s</w:t>
      </w:r>
      <w:r w:rsidRPr="00D207C4">
        <w:t xml:space="preserve"> carbon footprint, the project area represents all land within the </w:t>
      </w:r>
      <w:r w:rsidR="00043CA1">
        <w:t>emissions</w:t>
      </w:r>
      <w:r w:rsidRPr="00D207C4">
        <w:t xml:space="preserve"> boundary. For a product carbon footprint, the separate project areas are defined for each entity that operates within the </w:t>
      </w:r>
      <w:r w:rsidR="00043CA1">
        <w:t>emissions</w:t>
      </w:r>
      <w:r w:rsidR="00043CA1" w:rsidRPr="00D207C4">
        <w:t xml:space="preserve"> </w:t>
      </w:r>
      <w:r w:rsidRPr="00D207C4">
        <w:t>boundary.</w:t>
      </w:r>
    </w:p>
    <w:p w14:paraId="0AA6C941" w14:textId="77777777" w:rsidR="00EA2810" w:rsidRDefault="00EA2810" w:rsidP="00EA2810">
      <w:pPr>
        <w:pStyle w:val="Bodytext4"/>
        <w:ind w:left="0"/>
      </w:pPr>
    </w:p>
    <w:p w14:paraId="73B41241" w14:textId="3B838573" w:rsidR="00404F10" w:rsidRPr="00D207C4" w:rsidRDefault="00404F10" w:rsidP="00EA2810">
      <w:pPr>
        <w:pStyle w:val="Bodytext4"/>
        <w:ind w:left="0"/>
      </w:pPr>
      <w:r w:rsidRPr="00D207C4">
        <w:t xml:space="preserve">The spatial boundaries of </w:t>
      </w:r>
      <w:r w:rsidRPr="00D207C4">
        <w:rPr>
          <w:bCs/>
          <w:iCs/>
        </w:rPr>
        <w:t>the project area</w:t>
      </w:r>
      <w:r w:rsidRPr="00D207C4" w:rsidDel="00E009BE">
        <w:t xml:space="preserve"> </w:t>
      </w:r>
      <w:r w:rsidRPr="00D207C4">
        <w:t>must be delineated in accordance with the CFI Mapping Guidelines.</w:t>
      </w:r>
    </w:p>
    <w:p w14:paraId="67D0349D" w14:textId="77777777" w:rsidR="00641227" w:rsidRPr="00D207C4" w:rsidRDefault="00641227" w:rsidP="008F5047">
      <w:pPr>
        <w:pStyle w:val="Bodytext4"/>
      </w:pPr>
    </w:p>
    <w:p w14:paraId="15519FFE" w14:textId="2563868C" w:rsidR="00EA2810" w:rsidRPr="008A598A" w:rsidRDefault="00797646" w:rsidP="008A598A">
      <w:pPr>
        <w:pStyle w:val="Heading2"/>
      </w:pPr>
      <w:bookmarkStart w:id="54" w:name="_Toc397681557"/>
      <w:bookmarkStart w:id="55" w:name="_Toc423362291"/>
      <w:bookmarkStart w:id="56" w:name="_Toc97307331"/>
      <w:bookmarkStart w:id="57" w:name="_Toc153957889"/>
      <w:r w:rsidRPr="00797646">
        <w:t>Identification of plots</w:t>
      </w:r>
      <w:bookmarkEnd w:id="54"/>
      <w:bookmarkEnd w:id="55"/>
      <w:bookmarkEnd w:id="56"/>
      <w:bookmarkEnd w:id="57"/>
    </w:p>
    <w:p w14:paraId="097C7670" w14:textId="18C22604" w:rsidR="00404F10" w:rsidRPr="00641227" w:rsidRDefault="00404F10" w:rsidP="008F5047">
      <w:pPr>
        <w:pStyle w:val="Heading3"/>
      </w:pPr>
      <w:bookmarkStart w:id="58" w:name="_Toc397681559"/>
      <w:bookmarkStart w:id="59" w:name="_Toc423362293"/>
      <w:bookmarkStart w:id="60" w:name="_Toc100583182"/>
      <w:bookmarkStart w:id="61" w:name="_Toc153957890"/>
      <w:r w:rsidRPr="00641227">
        <w:t>Requirements for a plot</w:t>
      </w:r>
      <w:bookmarkEnd w:id="58"/>
      <w:bookmarkEnd w:id="59"/>
      <w:bookmarkEnd w:id="60"/>
      <w:bookmarkEnd w:id="61"/>
    </w:p>
    <w:p w14:paraId="2A6C3FD8" w14:textId="77777777" w:rsidR="005D4910" w:rsidRDefault="00404F10" w:rsidP="00C66202">
      <w:pPr>
        <w:pStyle w:val="BodyText2"/>
        <w:numPr>
          <w:ilvl w:val="0"/>
          <w:numId w:val="35"/>
        </w:numPr>
      </w:pPr>
      <w:r w:rsidRPr="00641227">
        <w:tab/>
        <w:t>A plot must:</w:t>
      </w:r>
    </w:p>
    <w:p w14:paraId="6930850F" w14:textId="77777777" w:rsidR="005D4910" w:rsidRDefault="005D4910" w:rsidP="008F5047">
      <w:pPr>
        <w:pStyle w:val="BodyText3"/>
      </w:pPr>
      <w:r>
        <w:t>c</w:t>
      </w:r>
      <w:r w:rsidR="00404F10" w:rsidRPr="00641227">
        <w:t xml:space="preserve">onsist of land on which the project mechanism is implemented; </w:t>
      </w:r>
    </w:p>
    <w:p w14:paraId="5341A00F" w14:textId="77777777" w:rsidR="005D4910" w:rsidRDefault="00404F10" w:rsidP="008F5047">
      <w:pPr>
        <w:pStyle w:val="BodyText3"/>
      </w:pPr>
      <w:r w:rsidRPr="00641227">
        <w:t>be planted with the same vegetation group or individual tree species; and</w:t>
      </w:r>
    </w:p>
    <w:p w14:paraId="00BBAFC1" w14:textId="77777777" w:rsidR="005D4910" w:rsidRDefault="00404F10" w:rsidP="008F5047">
      <w:pPr>
        <w:pStyle w:val="BodyText3"/>
      </w:pPr>
      <w:r w:rsidRPr="00641227">
        <w:t>be established and managed under the same land management regime, including in relation to:</w:t>
      </w:r>
    </w:p>
    <w:p w14:paraId="2B30E3EE" w14:textId="77777777" w:rsidR="005D4910" w:rsidRDefault="00404F10" w:rsidP="00C66202">
      <w:pPr>
        <w:pStyle w:val="Bodytext5"/>
        <w:numPr>
          <w:ilvl w:val="2"/>
          <w:numId w:val="36"/>
        </w:numPr>
      </w:pPr>
      <w:r w:rsidRPr="00641227">
        <w:t>preparation prior to planting;</w:t>
      </w:r>
    </w:p>
    <w:p w14:paraId="26A66A73" w14:textId="77777777" w:rsidR="005D4910" w:rsidRDefault="00404F10" w:rsidP="00C66202">
      <w:pPr>
        <w:pStyle w:val="Bodytext5"/>
        <w:numPr>
          <w:ilvl w:val="2"/>
          <w:numId w:val="36"/>
        </w:numPr>
      </w:pPr>
      <w:r w:rsidRPr="00641227">
        <w:t>planting;</w:t>
      </w:r>
    </w:p>
    <w:p w14:paraId="6CB2475C" w14:textId="77777777" w:rsidR="005D4910" w:rsidRDefault="00404F10" w:rsidP="00C66202">
      <w:pPr>
        <w:pStyle w:val="Bodytext5"/>
        <w:numPr>
          <w:ilvl w:val="2"/>
          <w:numId w:val="36"/>
        </w:numPr>
      </w:pPr>
      <w:r w:rsidRPr="00641227">
        <w:t>thinning;</w:t>
      </w:r>
    </w:p>
    <w:p w14:paraId="1824E7E0" w14:textId="77777777" w:rsidR="005D4910" w:rsidRDefault="00404F10" w:rsidP="00C66202">
      <w:pPr>
        <w:pStyle w:val="Bodytext5"/>
        <w:numPr>
          <w:ilvl w:val="2"/>
          <w:numId w:val="36"/>
        </w:numPr>
      </w:pPr>
      <w:r w:rsidRPr="00641227">
        <w:t>weed control treatment; and</w:t>
      </w:r>
    </w:p>
    <w:p w14:paraId="533326D3" w14:textId="50D86198" w:rsidR="00797646" w:rsidRPr="00641227" w:rsidRDefault="00404F10" w:rsidP="00C66202">
      <w:pPr>
        <w:pStyle w:val="Bodytext5"/>
        <w:numPr>
          <w:ilvl w:val="2"/>
          <w:numId w:val="36"/>
        </w:numPr>
      </w:pPr>
      <w:r w:rsidRPr="00641227">
        <w:t>the application of fertiliser.</w:t>
      </w:r>
      <w:r w:rsidR="005D4910">
        <w:rPr>
          <w:rStyle w:val="FootnoteReference"/>
        </w:rPr>
        <w:footnoteReference w:id="15"/>
      </w:r>
    </w:p>
    <w:p w14:paraId="74037D38" w14:textId="1670542A" w:rsidR="00404F10" w:rsidRPr="00641227" w:rsidRDefault="00404F10" w:rsidP="008F5047">
      <w:pPr>
        <w:pStyle w:val="Heading3"/>
      </w:pPr>
      <w:bookmarkStart w:id="62" w:name="_Toc397681560"/>
      <w:bookmarkStart w:id="63" w:name="_Toc423362294"/>
      <w:bookmarkStart w:id="64" w:name="_Toc100583183"/>
      <w:bookmarkStart w:id="65" w:name="_Toc153957891"/>
      <w:r w:rsidRPr="00641227">
        <w:t>Plot boundaries</w:t>
      </w:r>
      <w:bookmarkEnd w:id="62"/>
      <w:bookmarkEnd w:id="63"/>
      <w:bookmarkEnd w:id="64"/>
      <w:bookmarkEnd w:id="65"/>
    </w:p>
    <w:p w14:paraId="173D6103" w14:textId="77777777" w:rsidR="005D4910" w:rsidRDefault="00404F10" w:rsidP="008F5047">
      <w:pPr>
        <w:pStyle w:val="BodyText2"/>
      </w:pPr>
      <w:r w:rsidRPr="00641227">
        <w:t>The boundaries of each plot must be defined in accordance with the CFI Mapping Guidelines using at least one of the following:</w:t>
      </w:r>
      <w:bookmarkStart w:id="66" w:name="_Hlk96338198"/>
    </w:p>
    <w:p w14:paraId="27EE873F" w14:textId="77777777" w:rsidR="005D4910" w:rsidRDefault="00404F10" w:rsidP="008F5047">
      <w:pPr>
        <w:pStyle w:val="BodyText3"/>
      </w:pPr>
      <w:r w:rsidRPr="00641227">
        <w:t xml:space="preserve">field surveys; </w:t>
      </w:r>
    </w:p>
    <w:p w14:paraId="43AEC4AF" w14:textId="77777777" w:rsidR="005D4910" w:rsidRDefault="00404F10" w:rsidP="008F5047">
      <w:pPr>
        <w:pStyle w:val="BodyText3"/>
      </w:pPr>
      <w:r w:rsidRPr="00641227">
        <w:t>aerial photographs;</w:t>
      </w:r>
      <w:bookmarkEnd w:id="66"/>
    </w:p>
    <w:p w14:paraId="42D03B87" w14:textId="77777777" w:rsidR="005D4910" w:rsidRDefault="00404F10" w:rsidP="008F5047">
      <w:pPr>
        <w:pStyle w:val="BodyText3"/>
      </w:pPr>
      <w:r w:rsidRPr="00641227">
        <w:t xml:space="preserve">date-stamped, geo-referenced remotely-sensed imagery, including indicators of vegetation cover data; </w:t>
      </w:r>
    </w:p>
    <w:p w14:paraId="52E59882" w14:textId="12D65038" w:rsidR="00404F10" w:rsidRPr="00641227" w:rsidRDefault="00404F10" w:rsidP="008F5047">
      <w:pPr>
        <w:pStyle w:val="BodyText3"/>
      </w:pPr>
      <w:r w:rsidRPr="00641227">
        <w:lastRenderedPageBreak/>
        <w:t>soil, vegetation or landform maps.</w:t>
      </w:r>
      <w:r w:rsidR="005D4910">
        <w:rPr>
          <w:rStyle w:val="FootnoteReference"/>
        </w:rPr>
        <w:footnoteReference w:id="16"/>
      </w:r>
    </w:p>
    <w:p w14:paraId="6ECEAFD6" w14:textId="5BAC5524" w:rsidR="00797646" w:rsidRDefault="00404F10" w:rsidP="008F5047">
      <w:pPr>
        <w:pStyle w:val="BodyText2"/>
      </w:pPr>
      <w:r w:rsidRPr="00641227">
        <w:t>Plots may consist of ‘split’ plots, as described in the CFI Mapping Guidelines. The applicable radius for split plots is 5 km.</w:t>
      </w:r>
      <w:r w:rsidR="005D4910">
        <w:rPr>
          <w:rStyle w:val="FootnoteReference"/>
        </w:rPr>
        <w:footnoteReference w:id="17"/>
      </w:r>
    </w:p>
    <w:p w14:paraId="4C458015" w14:textId="7ED5A59D" w:rsidR="00404F10" w:rsidRPr="00641227" w:rsidRDefault="00404F10" w:rsidP="008A598A">
      <w:pPr>
        <w:pStyle w:val="Heading3"/>
        <w:ind w:left="0" w:firstLine="0"/>
      </w:pPr>
      <w:bookmarkStart w:id="67" w:name="_Toc397681561"/>
      <w:bookmarkStart w:id="68" w:name="_Toc423362295"/>
      <w:bookmarkStart w:id="69" w:name="_Toc100583184"/>
      <w:bookmarkStart w:id="70" w:name="_Toc153957892"/>
      <w:r w:rsidRPr="00641227">
        <w:t>Maximum permitted plot width</w:t>
      </w:r>
      <w:bookmarkEnd w:id="67"/>
      <w:bookmarkEnd w:id="68"/>
      <w:bookmarkEnd w:id="69"/>
      <w:bookmarkEnd w:id="70"/>
    </w:p>
    <w:p w14:paraId="0535699A" w14:textId="38B53603" w:rsidR="00404F10" w:rsidRPr="00797646" w:rsidRDefault="00404F10" w:rsidP="008A598A">
      <w:pPr>
        <w:pStyle w:val="Bodytext4"/>
        <w:ind w:left="0"/>
      </w:pPr>
      <w:r w:rsidRPr="00641227">
        <w:t xml:space="preserve">The maximum permitted width for a plot must be in accordance with the requirements of an </w:t>
      </w:r>
      <w:r w:rsidR="009B5902">
        <w:t>ACCU scheme</w:t>
      </w:r>
      <w:r w:rsidRPr="00641227">
        <w:t xml:space="preserve"> vegetation method that includes the tree species or vegetation group that comprises the planting.</w:t>
      </w:r>
      <w:r w:rsidR="005D4910">
        <w:rPr>
          <w:rStyle w:val="FootnoteReference"/>
        </w:rPr>
        <w:footnoteReference w:id="18"/>
      </w:r>
    </w:p>
    <w:p w14:paraId="05B9A86B" w14:textId="77777777" w:rsidR="00797646" w:rsidRPr="00641227" w:rsidRDefault="00797646" w:rsidP="005D4910">
      <w:pPr>
        <w:pStyle w:val="noteSubpara"/>
      </w:pPr>
    </w:p>
    <w:p w14:paraId="6D20E766" w14:textId="16441E23" w:rsidR="00404F10" w:rsidRPr="00641227" w:rsidRDefault="00404F10" w:rsidP="008F5047">
      <w:pPr>
        <w:pStyle w:val="Heading3"/>
      </w:pPr>
      <w:bookmarkStart w:id="71" w:name="_Toc397681564"/>
      <w:bookmarkStart w:id="72" w:name="_Toc423362298"/>
      <w:bookmarkStart w:id="73" w:name="_Toc100583185"/>
      <w:bookmarkStart w:id="74" w:name="_Toc153957893"/>
      <w:r w:rsidRPr="00641227">
        <w:t>Modification of a plot</w:t>
      </w:r>
      <w:bookmarkEnd w:id="71"/>
      <w:bookmarkEnd w:id="72"/>
      <w:r w:rsidRPr="00641227">
        <w:t xml:space="preserve"> boundary</w:t>
      </w:r>
      <w:bookmarkEnd w:id="73"/>
      <w:bookmarkEnd w:id="74"/>
    </w:p>
    <w:p w14:paraId="77603311" w14:textId="76834CC9" w:rsidR="00404F10" w:rsidRPr="00641227" w:rsidRDefault="00404F10" w:rsidP="008F5047">
      <w:pPr>
        <w:pStyle w:val="BodyText2"/>
      </w:pPr>
      <w:r w:rsidRPr="00641227">
        <w:tab/>
        <w:t>A plot must be modified if one or more of the following occurs:</w:t>
      </w:r>
    </w:p>
    <w:p w14:paraId="49B643A7" w14:textId="77777777" w:rsidR="005D4910" w:rsidRDefault="00404F10" w:rsidP="008F5047">
      <w:pPr>
        <w:pStyle w:val="BodyText3"/>
      </w:pPr>
      <w:r w:rsidRPr="00641227">
        <w:tab/>
        <w:t>the site characteristics in the area are no longer uniform;</w:t>
      </w:r>
    </w:p>
    <w:p w14:paraId="61BCFCAA" w14:textId="77777777" w:rsidR="005D4910" w:rsidRDefault="00404F10" w:rsidP="008F5047">
      <w:pPr>
        <w:pStyle w:val="BodyText3"/>
      </w:pPr>
      <w:r w:rsidRPr="00641227">
        <w:t>the land management regime or a management event (e.g., weed control or fertiliser application) ceases to be uniform across the area;</w:t>
      </w:r>
    </w:p>
    <w:p w14:paraId="0F9223A1" w14:textId="77777777" w:rsidR="005D4910" w:rsidRDefault="005D4910" w:rsidP="008F5047">
      <w:pPr>
        <w:pStyle w:val="BodyText3"/>
      </w:pPr>
      <w:r>
        <w:t>p</w:t>
      </w:r>
      <w:r w:rsidR="00404F10" w:rsidRPr="00641227">
        <w:t>arts of a planting within the area fail to achieve forest potential;</w:t>
      </w:r>
    </w:p>
    <w:p w14:paraId="24FD3F99" w14:textId="713B6B59" w:rsidR="00404F10" w:rsidRPr="00641227" w:rsidRDefault="00404F10" w:rsidP="008F5047">
      <w:pPr>
        <w:pStyle w:val="BodyText3"/>
      </w:pPr>
      <w:r w:rsidRPr="00641227">
        <w:t>a different calibration is to be applied to part of an existing plot.</w:t>
      </w:r>
    </w:p>
    <w:p w14:paraId="227D87BB" w14:textId="54F6A06E" w:rsidR="00404F10" w:rsidRPr="00641227" w:rsidRDefault="00404F10" w:rsidP="008F5047">
      <w:pPr>
        <w:pStyle w:val="BodyText2"/>
      </w:pPr>
      <w:r w:rsidRPr="008F5047">
        <w:tab/>
        <w:t xml:space="preserve">If a plot boundary is modified, the new boundaries must be identified in the next </w:t>
      </w:r>
      <w:r w:rsidR="00E16DED">
        <w:t>reporting year</w:t>
      </w:r>
      <w:r w:rsidR="00E16DED" w:rsidRPr="00641227">
        <w:t xml:space="preserve"> </w:t>
      </w:r>
      <w:r w:rsidRPr="00641227">
        <w:t>to Climate Active.</w:t>
      </w:r>
    </w:p>
    <w:p w14:paraId="35B48BCF" w14:textId="2CE2ED95" w:rsidR="004053B4" w:rsidRPr="00641227" w:rsidRDefault="000D1CAB" w:rsidP="005D4910">
      <w:pPr>
        <w:pStyle w:val="Heading1"/>
        <w:rPr>
          <w:iCs/>
        </w:rPr>
      </w:pPr>
      <w:bookmarkStart w:id="75" w:name="_Ref98859628"/>
      <w:bookmarkStart w:id="76" w:name="_Ref100576838"/>
      <w:bookmarkStart w:id="77" w:name="_Ref100650764"/>
      <w:bookmarkStart w:id="78" w:name="_Toc153957894"/>
      <w:bookmarkStart w:id="79" w:name="_Hlk98750971"/>
      <w:bookmarkStart w:id="80" w:name="_Toc397681610"/>
      <w:bookmarkStart w:id="81" w:name="_Toc423362344"/>
      <w:bookmarkStart w:id="82" w:name="_Toc97307336"/>
      <w:r w:rsidRPr="00641227">
        <w:lastRenderedPageBreak/>
        <w:t>Permitted</w:t>
      </w:r>
      <w:r w:rsidR="004053B4" w:rsidRPr="00641227">
        <w:t xml:space="preserve"> activities</w:t>
      </w:r>
      <w:bookmarkEnd w:id="75"/>
      <w:bookmarkEnd w:id="76"/>
      <w:bookmarkEnd w:id="77"/>
      <w:bookmarkEnd w:id="78"/>
    </w:p>
    <w:bookmarkEnd w:id="79"/>
    <w:bookmarkEnd w:id="80"/>
    <w:bookmarkEnd w:id="81"/>
    <w:bookmarkEnd w:id="82"/>
    <w:p w14:paraId="028B944C" w14:textId="778FDD6C" w:rsidR="00404F10" w:rsidRPr="00641227" w:rsidRDefault="00404F10" w:rsidP="005D4910">
      <w:pPr>
        <w:pStyle w:val="Heading2"/>
      </w:pPr>
      <w:r w:rsidRPr="00641227">
        <w:tab/>
      </w:r>
      <w:bookmarkStart w:id="83" w:name="_Toc153957895"/>
      <w:r w:rsidR="00797646" w:rsidRPr="00641227">
        <w:t>General</w:t>
      </w:r>
      <w:bookmarkEnd w:id="83"/>
      <w:r w:rsidR="00797646" w:rsidRPr="00641227">
        <w:t xml:space="preserve"> </w:t>
      </w:r>
    </w:p>
    <w:p w14:paraId="674DD2B9" w14:textId="1372338E" w:rsidR="002E0514" w:rsidRPr="00641227" w:rsidRDefault="00404F10" w:rsidP="002F1E12">
      <w:pPr>
        <w:pStyle w:val="Bodytext4"/>
        <w:ind w:left="0"/>
      </w:pPr>
      <w:r w:rsidRPr="00641227">
        <w:t xml:space="preserve">Activities undertaken in accordance with this </w:t>
      </w:r>
      <w:r w:rsidR="00A053F6">
        <w:t>Section</w:t>
      </w:r>
      <w:r w:rsidRPr="00641227">
        <w:t xml:space="preserve"> do not require monitoring, record keeping, or consideration when calculating the net abatement amount. </w:t>
      </w:r>
    </w:p>
    <w:p w14:paraId="7F186106" w14:textId="41CEADF8" w:rsidR="00404F10" w:rsidRPr="00641227" w:rsidRDefault="00404F10" w:rsidP="005D4910">
      <w:pPr>
        <w:pStyle w:val="Heading2"/>
      </w:pPr>
      <w:bookmarkStart w:id="84" w:name="_Toc397681611"/>
      <w:bookmarkStart w:id="85" w:name="_Toc423362345"/>
      <w:r w:rsidRPr="00641227">
        <w:tab/>
      </w:r>
      <w:bookmarkStart w:id="86" w:name="_Toc153957896"/>
      <w:r w:rsidR="00797646" w:rsidRPr="00797646">
        <w:t>Harvesting</w:t>
      </w:r>
      <w:bookmarkEnd w:id="84"/>
      <w:bookmarkEnd w:id="85"/>
      <w:bookmarkEnd w:id="86"/>
      <w:r w:rsidRPr="00641227">
        <w:t xml:space="preserve"> </w:t>
      </w:r>
    </w:p>
    <w:p w14:paraId="27975DBA" w14:textId="30130168" w:rsidR="00404F10" w:rsidRPr="005D4910" w:rsidRDefault="00404F10" w:rsidP="008A598A">
      <w:pPr>
        <w:pStyle w:val="Bodytext4"/>
        <w:ind w:left="0"/>
      </w:pPr>
      <w:r w:rsidRPr="00641227">
        <w:t>Up to 10% of fallen timber may be removed from a plot in a calendar year for personal use.</w:t>
      </w:r>
      <w:r w:rsidR="00624151" w:rsidRPr="00641227">
        <w:t xml:space="preserve"> </w:t>
      </w:r>
      <w:r w:rsidR="007B0DE3" w:rsidRPr="00641227">
        <w:t>Removals below this threshold do not need to be modelled.</w:t>
      </w:r>
      <w:r w:rsidR="0009164F" w:rsidRPr="00641227">
        <w:t xml:space="preserve"> Removals above this threshold should be modelled as the harvest of fallen timber (see</w:t>
      </w:r>
      <w:r w:rsidR="002D5739">
        <w:t xml:space="preserve"> Section </w:t>
      </w:r>
      <w:r w:rsidR="002D5739">
        <w:fldChar w:fldCharType="begin"/>
      </w:r>
      <w:r w:rsidR="002D5739">
        <w:instrText xml:space="preserve"> REF _Ref149918582 \r \h </w:instrText>
      </w:r>
      <w:r w:rsidR="002D5739">
        <w:fldChar w:fldCharType="separate"/>
      </w:r>
      <w:r w:rsidR="00964DC1">
        <w:t>7</w:t>
      </w:r>
      <w:r w:rsidR="002D5739">
        <w:fldChar w:fldCharType="end"/>
      </w:r>
      <w:r w:rsidR="0009164F" w:rsidRPr="00641227">
        <w:t>).</w:t>
      </w:r>
      <w:r w:rsidR="005D4910">
        <w:rPr>
          <w:rStyle w:val="FootnoteReference"/>
        </w:rPr>
        <w:footnoteReference w:id="19"/>
      </w:r>
      <w:r w:rsidRPr="00797646">
        <w:rPr>
          <w:b/>
          <w:bCs/>
          <w:sz w:val="24"/>
          <w:szCs w:val="26"/>
        </w:rPr>
        <w:t xml:space="preserve"> </w:t>
      </w:r>
    </w:p>
    <w:p w14:paraId="2AA0EB07" w14:textId="77777777" w:rsidR="00641227" w:rsidRPr="00641227" w:rsidRDefault="00641227" w:rsidP="005D4910">
      <w:pPr>
        <w:pStyle w:val="notePara"/>
      </w:pPr>
    </w:p>
    <w:p w14:paraId="74F3790A" w14:textId="64BACCC4" w:rsidR="00404F10" w:rsidRPr="00797646" w:rsidRDefault="00797646" w:rsidP="005D4910">
      <w:pPr>
        <w:pStyle w:val="Heading2"/>
      </w:pPr>
      <w:bookmarkStart w:id="87" w:name="_Toc397681612"/>
      <w:bookmarkStart w:id="88" w:name="_Toc423362346"/>
      <w:bookmarkStart w:id="89" w:name="_Toc153957897"/>
      <w:r w:rsidRPr="00797646">
        <w:t>Other permitted removals</w:t>
      </w:r>
      <w:bookmarkEnd w:id="87"/>
      <w:bookmarkEnd w:id="88"/>
      <w:bookmarkEnd w:id="89"/>
      <w:r w:rsidRPr="00797646">
        <w:t xml:space="preserve"> </w:t>
      </w:r>
    </w:p>
    <w:p w14:paraId="3B7777FC" w14:textId="1705C5A4" w:rsidR="00404F10" w:rsidRPr="00641227" w:rsidRDefault="00404F10" w:rsidP="00C66202">
      <w:pPr>
        <w:pStyle w:val="BodyText2"/>
        <w:numPr>
          <w:ilvl w:val="0"/>
          <w:numId w:val="37"/>
        </w:numPr>
      </w:pPr>
      <w:r w:rsidRPr="00641227">
        <w:tab/>
        <w:t xml:space="preserve">Biomass may </w:t>
      </w:r>
      <w:proofErr w:type="spellStart"/>
      <w:r w:rsidR="00C326B2">
        <w:t>removed</w:t>
      </w:r>
      <w:proofErr w:type="spellEnd"/>
      <w:r w:rsidRPr="00641227">
        <w:t>:</w:t>
      </w:r>
    </w:p>
    <w:p w14:paraId="7142C20E" w14:textId="42638BA7" w:rsidR="00404F10" w:rsidRPr="00641227" w:rsidRDefault="00404F10" w:rsidP="008B3069">
      <w:pPr>
        <w:pStyle w:val="BodyText3"/>
      </w:pPr>
      <w:r w:rsidRPr="00641227">
        <w:t>for thinning for ecological purposes; or</w:t>
      </w:r>
    </w:p>
    <w:p w14:paraId="291B862D" w14:textId="1A81DB00" w:rsidR="00404F10" w:rsidRDefault="00404F10" w:rsidP="008B3069">
      <w:pPr>
        <w:pStyle w:val="BodyText3"/>
      </w:pPr>
      <w:r w:rsidRPr="00641227">
        <w:t>to remove debris for fire management; or</w:t>
      </w:r>
    </w:p>
    <w:p w14:paraId="76CD0F19" w14:textId="77777777" w:rsidR="00A304AC" w:rsidRDefault="00A304AC" w:rsidP="00A304AC">
      <w:pPr>
        <w:pStyle w:val="BodyText3"/>
      </w:pPr>
      <w:r>
        <w:t>to provide a safe working environment; or</w:t>
      </w:r>
    </w:p>
    <w:p w14:paraId="33C916A3" w14:textId="77777777" w:rsidR="00A304AC" w:rsidRDefault="00A304AC" w:rsidP="00A304AC">
      <w:pPr>
        <w:pStyle w:val="BodyText3"/>
      </w:pPr>
      <w:r>
        <w:t>to minimise risk of damage to infrastructure; or</w:t>
      </w:r>
    </w:p>
    <w:p w14:paraId="44763C10" w14:textId="77777777" w:rsidR="00A304AC" w:rsidRDefault="00A304AC" w:rsidP="00A304AC">
      <w:pPr>
        <w:pStyle w:val="BodyText3"/>
      </w:pPr>
      <w:r>
        <w:t>to repair infrastructure; or</w:t>
      </w:r>
    </w:p>
    <w:p w14:paraId="06EB0B48" w14:textId="77777777" w:rsidR="00A304AC" w:rsidRDefault="00A304AC" w:rsidP="00A304AC">
      <w:pPr>
        <w:pStyle w:val="BodyText3"/>
      </w:pPr>
      <w:r>
        <w:t>to maintain vehicular access; or</w:t>
      </w:r>
    </w:p>
    <w:p w14:paraId="02BB4956" w14:textId="484CA7C3" w:rsidR="00A304AC" w:rsidRPr="00641227" w:rsidRDefault="00A304AC" w:rsidP="00A304AC">
      <w:pPr>
        <w:pStyle w:val="BodyText3"/>
      </w:pPr>
      <w:r>
        <w:t>to maintain pedestrian access for people or animals; or</w:t>
      </w:r>
    </w:p>
    <w:p w14:paraId="0AFC5B46" w14:textId="31EBDE9C" w:rsidR="00626CED" w:rsidRDefault="00626CED" w:rsidP="008B3069">
      <w:pPr>
        <w:pStyle w:val="BodyText3"/>
      </w:pPr>
      <w:r>
        <w:t xml:space="preserve">to remove seeds </w:t>
      </w:r>
      <w:r w:rsidRPr="00641227">
        <w:t xml:space="preserve">for </w:t>
      </w:r>
      <w:r>
        <w:t xml:space="preserve">personal use, </w:t>
      </w:r>
      <w:r w:rsidRPr="00641227">
        <w:t>sale, donation or exchange</w:t>
      </w:r>
    </w:p>
    <w:p w14:paraId="1FF74630" w14:textId="537BD428" w:rsidR="00404F10" w:rsidRPr="00641227" w:rsidRDefault="00404F10" w:rsidP="008B3069">
      <w:pPr>
        <w:pStyle w:val="BodyText3"/>
      </w:pPr>
      <w:r w:rsidRPr="00641227">
        <w:t>to remove fruits, nuts, or material used for fencing or as craft materials, if those things are not removed for sale, donation or exchange; or</w:t>
      </w:r>
    </w:p>
    <w:p w14:paraId="17585DDF" w14:textId="2CAB0566" w:rsidR="00641227" w:rsidRDefault="00404F10" w:rsidP="008B3069">
      <w:pPr>
        <w:pStyle w:val="BodyText3"/>
      </w:pPr>
      <w:r w:rsidRPr="00641227">
        <w:t xml:space="preserve">in accordance with traditional </w:t>
      </w:r>
      <w:r w:rsidR="00334748">
        <w:t>I</w:t>
      </w:r>
      <w:r w:rsidRPr="00641227">
        <w:t>ndigenous practices or native title rights.</w:t>
      </w:r>
      <w:bookmarkStart w:id="90" w:name="_Toc397681613"/>
      <w:bookmarkStart w:id="91" w:name="_Toc423362347"/>
    </w:p>
    <w:p w14:paraId="7FB6B922" w14:textId="77777777" w:rsidR="005D4910" w:rsidRDefault="005D4910" w:rsidP="002F1E12">
      <w:pPr>
        <w:pStyle w:val="paragraph"/>
        <w:ind w:left="0" w:firstLine="0"/>
      </w:pPr>
    </w:p>
    <w:p w14:paraId="4B9C1890" w14:textId="7F8D9509" w:rsidR="00404F10" w:rsidRPr="00641227" w:rsidRDefault="00797646" w:rsidP="005D4910">
      <w:pPr>
        <w:pStyle w:val="Heading2"/>
      </w:pPr>
      <w:bookmarkStart w:id="92" w:name="_Toc153957898"/>
      <w:r w:rsidRPr="00797646">
        <w:t>Grazing</w:t>
      </w:r>
      <w:bookmarkEnd w:id="90"/>
      <w:bookmarkEnd w:id="91"/>
      <w:bookmarkEnd w:id="92"/>
      <w:r w:rsidRPr="00641227">
        <w:t xml:space="preserve"> </w:t>
      </w:r>
    </w:p>
    <w:p w14:paraId="3E671A9D" w14:textId="1D01EB27" w:rsidR="00404F10" w:rsidRPr="00641227" w:rsidRDefault="00404F10" w:rsidP="008B3069">
      <w:pPr>
        <w:pStyle w:val="BodyText2"/>
      </w:pPr>
      <w:r w:rsidRPr="00641227">
        <w:tab/>
        <w:t xml:space="preserve">If grazing occurs in a plot: </w:t>
      </w:r>
    </w:p>
    <w:p w14:paraId="1474CBC2" w14:textId="363C557B" w:rsidR="00404F10" w:rsidRPr="00641227" w:rsidRDefault="00404F10" w:rsidP="008B3069">
      <w:pPr>
        <w:pStyle w:val="BodyText3"/>
      </w:pPr>
      <w:r w:rsidRPr="00641227">
        <w:t>the grazing must not affect the achievement or maintenance of forest cover in the area; and</w:t>
      </w:r>
    </w:p>
    <w:p w14:paraId="0FE8476E" w14:textId="77777777" w:rsidR="005D4910" w:rsidRDefault="005D4910" w:rsidP="008B3069">
      <w:pPr>
        <w:pStyle w:val="BodyText3"/>
      </w:pPr>
      <w:r>
        <w:t>C</w:t>
      </w:r>
      <w:r w:rsidR="00404F10" w:rsidRPr="00641227">
        <w:t>limate Active may request evidence that demonstrates that the grazing has not prevented:</w:t>
      </w:r>
    </w:p>
    <w:p w14:paraId="4F9FE550" w14:textId="77777777" w:rsidR="005D4910" w:rsidRDefault="00404F10" w:rsidP="00C27533">
      <w:pPr>
        <w:pStyle w:val="BodyText3"/>
        <w:numPr>
          <w:ilvl w:val="2"/>
          <w:numId w:val="45"/>
        </w:numPr>
      </w:pPr>
      <w:r w:rsidRPr="00641227">
        <w:t>the achievement or maintenance of forest cover; or</w:t>
      </w:r>
    </w:p>
    <w:p w14:paraId="489AC7C4" w14:textId="06503F7A" w:rsidR="00797646" w:rsidRDefault="00404F10" w:rsidP="00C27533">
      <w:pPr>
        <w:pStyle w:val="BodyText3"/>
        <w:numPr>
          <w:ilvl w:val="2"/>
          <w:numId w:val="45"/>
        </w:numPr>
      </w:pPr>
      <w:r w:rsidRPr="00641227">
        <w:lastRenderedPageBreak/>
        <w:t>compliance requirements for stocking density and/or tree proportion pertaining to the vegetation group or tree species planted.</w:t>
      </w:r>
      <w:r w:rsidR="005D4910">
        <w:rPr>
          <w:rStyle w:val="FootnoteReference"/>
        </w:rPr>
        <w:footnoteReference w:id="20"/>
      </w:r>
    </w:p>
    <w:p w14:paraId="6EAFBA23" w14:textId="08E1389D" w:rsidR="00404F10" w:rsidRPr="00797646" w:rsidRDefault="00797646" w:rsidP="0052526C">
      <w:pPr>
        <w:pStyle w:val="Heading1"/>
      </w:pPr>
      <w:bookmarkStart w:id="93" w:name="_Toc153957899"/>
      <w:r w:rsidRPr="00797646">
        <w:lastRenderedPageBreak/>
        <w:t>Maintenance plantings</w:t>
      </w:r>
      <w:bookmarkEnd w:id="93"/>
    </w:p>
    <w:p w14:paraId="6684BB56" w14:textId="43F95D0E" w:rsidR="00404F10" w:rsidRPr="00A053F6" w:rsidRDefault="00404F10" w:rsidP="0052526C">
      <w:pPr>
        <w:pStyle w:val="BodyText2"/>
        <w:numPr>
          <w:ilvl w:val="0"/>
          <w:numId w:val="53"/>
        </w:numPr>
      </w:pPr>
      <w:r w:rsidRPr="00641227">
        <w:tab/>
        <w:t xml:space="preserve">A </w:t>
      </w:r>
      <w:r w:rsidR="00727657">
        <w:t xml:space="preserve">maintenance </w:t>
      </w:r>
      <w:r w:rsidRPr="00641227">
        <w:t xml:space="preserve">planting event within an </w:t>
      </w:r>
      <w:r w:rsidRPr="00A053F6">
        <w:t xml:space="preserve">already planted plot is a permitted activity. </w:t>
      </w:r>
      <w:r w:rsidR="00727657">
        <w:t xml:space="preserve">The purpose of this activity is to replace trees that have died because of poor establishment or drought, with the purpose of ensuring the plot achieves forest potential. </w:t>
      </w:r>
      <w:r w:rsidRPr="00A053F6">
        <w:t>This activity does not:</w:t>
      </w:r>
    </w:p>
    <w:p w14:paraId="0D13BE5E" w14:textId="31C14B43" w:rsidR="00404F10" w:rsidRPr="00A053F6" w:rsidRDefault="005D4910" w:rsidP="008B3069">
      <w:pPr>
        <w:pStyle w:val="BodyText3"/>
      </w:pPr>
      <w:r w:rsidRPr="00A053F6">
        <w:t>C</w:t>
      </w:r>
      <w:r w:rsidR="00404F10" w:rsidRPr="00A053F6">
        <w:t xml:space="preserve">hange the planting date of a plot (unless the new plantings are within 12 months of existing plantings – see Section </w:t>
      </w:r>
      <w:r w:rsidR="00A053F6" w:rsidRPr="00A053F6">
        <w:fldChar w:fldCharType="begin"/>
      </w:r>
      <w:r w:rsidR="00A053F6" w:rsidRPr="00A053F6">
        <w:instrText xml:space="preserve"> REF _Ref98859284 \r \h </w:instrText>
      </w:r>
      <w:r w:rsidR="00A053F6">
        <w:instrText xml:space="preserve"> \* MERGEFORMAT </w:instrText>
      </w:r>
      <w:r w:rsidR="00A053F6" w:rsidRPr="00A053F6">
        <w:fldChar w:fldCharType="separate"/>
      </w:r>
      <w:r w:rsidR="00964DC1">
        <w:t>3</w:t>
      </w:r>
      <w:r w:rsidR="00A053F6" w:rsidRPr="00A053F6">
        <w:fldChar w:fldCharType="end"/>
      </w:r>
      <w:r w:rsidR="00404F10" w:rsidRPr="00A053F6">
        <w:t>);</w:t>
      </w:r>
      <w:r w:rsidR="007F5C3D" w:rsidRPr="007F5C3D">
        <w:rPr>
          <w:rStyle w:val="FootnoteReference"/>
        </w:rPr>
        <w:t xml:space="preserve"> </w:t>
      </w:r>
      <w:r w:rsidR="007F5C3D">
        <w:rPr>
          <w:rStyle w:val="FootnoteReference"/>
        </w:rPr>
        <w:footnoteReference w:id="21"/>
      </w:r>
    </w:p>
    <w:p w14:paraId="497AD3BF" w14:textId="133FA34C" w:rsidR="00404F10" w:rsidRPr="00641227" w:rsidRDefault="00404F10" w:rsidP="008B3069">
      <w:pPr>
        <w:pStyle w:val="BodyText3"/>
      </w:pPr>
      <w:r w:rsidRPr="00641227">
        <w:t xml:space="preserve">Change the age </w:t>
      </w:r>
      <w:r w:rsidRPr="00A053F6">
        <w:t>at which the vegetation in a plot reaches maximum forest growth (see Section</w:t>
      </w:r>
      <w:r w:rsidR="002D5739">
        <w:t xml:space="preserve"> </w:t>
      </w:r>
      <w:r w:rsidR="002D5739">
        <w:fldChar w:fldCharType="begin"/>
      </w:r>
      <w:r w:rsidR="002D5739">
        <w:instrText xml:space="preserve"> REF _Ref149918717 \r \h </w:instrText>
      </w:r>
      <w:r w:rsidR="002D5739">
        <w:fldChar w:fldCharType="separate"/>
      </w:r>
      <w:r w:rsidR="00964DC1">
        <w:t>7</w:t>
      </w:r>
      <w:r w:rsidR="002D5739">
        <w:fldChar w:fldCharType="end"/>
      </w:r>
      <w:r w:rsidRPr="00A053F6">
        <w:t>); or</w:t>
      </w:r>
    </w:p>
    <w:p w14:paraId="081A17B0" w14:textId="056F0628" w:rsidR="00404F10" w:rsidRPr="00641227" w:rsidRDefault="00404F10" w:rsidP="008B3069">
      <w:pPr>
        <w:pStyle w:val="BodyText3"/>
      </w:pPr>
      <w:r w:rsidRPr="00641227">
        <w:t>Change the boundary of a plot.</w:t>
      </w:r>
    </w:p>
    <w:p w14:paraId="6C0B717C" w14:textId="3F094B51" w:rsidR="00404F10" w:rsidRPr="00641227" w:rsidRDefault="00404F10" w:rsidP="008B3069">
      <w:pPr>
        <w:pStyle w:val="BodyText2"/>
      </w:pPr>
      <w:r w:rsidRPr="00641227">
        <w:tab/>
        <w:t xml:space="preserve">A planting event within an already planted plot can be used to meet the requirements of Section </w:t>
      </w:r>
      <w:r w:rsidR="00927062">
        <w:rPr>
          <w:highlight w:val="yellow"/>
        </w:rPr>
        <w:fldChar w:fldCharType="begin"/>
      </w:r>
      <w:r w:rsidR="00927062">
        <w:instrText xml:space="preserve"> REF _Ref98859457 \r \h </w:instrText>
      </w:r>
      <w:r w:rsidR="00927062">
        <w:rPr>
          <w:highlight w:val="yellow"/>
        </w:rPr>
      </w:r>
      <w:r w:rsidR="00927062">
        <w:rPr>
          <w:highlight w:val="yellow"/>
        </w:rPr>
        <w:fldChar w:fldCharType="separate"/>
      </w:r>
      <w:r w:rsidR="00964DC1">
        <w:t>2</w:t>
      </w:r>
      <w:r w:rsidR="00927062">
        <w:rPr>
          <w:highlight w:val="yellow"/>
        </w:rPr>
        <w:fldChar w:fldCharType="end"/>
      </w:r>
      <w:r w:rsidRPr="00641227">
        <w:t xml:space="preserve"> relating to forest height and canopy cover.</w:t>
      </w:r>
    </w:p>
    <w:p w14:paraId="0E0D84E1" w14:textId="7A4326A6" w:rsidR="00404F10" w:rsidRPr="00641227" w:rsidRDefault="00404F10" w:rsidP="008B3069">
      <w:pPr>
        <w:pStyle w:val="BodyText2"/>
      </w:pPr>
      <w:r w:rsidRPr="00641227">
        <w:tab/>
        <w:t>If the species or vegetation group planted in an already planted plot does not match that of the existing planting, the planting must be modelled as a mixed environmental planting.</w:t>
      </w:r>
      <w:r w:rsidR="007425CB" w:rsidRPr="007425CB">
        <w:rPr>
          <w:rStyle w:val="FootnoteReference"/>
        </w:rPr>
        <w:t xml:space="preserve"> </w:t>
      </w:r>
      <w:r w:rsidR="007425CB">
        <w:rPr>
          <w:rStyle w:val="FootnoteReference"/>
        </w:rPr>
        <w:footnoteReference w:id="22"/>
      </w:r>
    </w:p>
    <w:p w14:paraId="37AF75B1" w14:textId="77777777" w:rsidR="00404F10" w:rsidRPr="00641227" w:rsidRDefault="00404F10" w:rsidP="005D4910">
      <w:pPr>
        <w:pStyle w:val="notePara"/>
      </w:pPr>
    </w:p>
    <w:p w14:paraId="14AC8E4D" w14:textId="38B25662" w:rsidR="00404F10" w:rsidRPr="00797646" w:rsidRDefault="006C1AAF" w:rsidP="0052526C">
      <w:pPr>
        <w:pStyle w:val="Heading1"/>
      </w:pPr>
      <w:bookmarkStart w:id="94" w:name="_Ref149295462"/>
      <w:bookmarkStart w:id="95" w:name="_Toc153957900"/>
      <w:r>
        <w:lastRenderedPageBreak/>
        <w:t>C</w:t>
      </w:r>
      <w:r w:rsidR="00A56F4F">
        <w:t>alculating reversals (clearing)</w:t>
      </w:r>
      <w:bookmarkEnd w:id="94"/>
      <w:bookmarkEnd w:id="95"/>
    </w:p>
    <w:p w14:paraId="7724C36B" w14:textId="7DBEAA94" w:rsidR="001E1F72" w:rsidRDefault="00D11184">
      <w:pPr>
        <w:pStyle w:val="BodyText2"/>
        <w:numPr>
          <w:ilvl w:val="0"/>
          <w:numId w:val="54"/>
        </w:numPr>
      </w:pPr>
      <w:r>
        <w:t xml:space="preserve">If </w:t>
      </w:r>
      <w:r w:rsidR="009F3697">
        <w:t>a</w:t>
      </w:r>
      <w:r>
        <w:t xml:space="preserve"> plot</w:t>
      </w:r>
      <w:r w:rsidR="00DD0B31">
        <w:t>, or a portion of a plot,</w:t>
      </w:r>
      <w:r>
        <w:t xml:space="preserve"> included in a Climate Active carbon account </w:t>
      </w:r>
      <w:r w:rsidR="009F3697">
        <w:t xml:space="preserve">is </w:t>
      </w:r>
      <w:r>
        <w:t xml:space="preserve">subsequently cleared at any point, the emissions associated with clearing </w:t>
      </w:r>
      <w:r w:rsidR="00250E26">
        <w:t xml:space="preserve">the plot, or the portion of the plot, </w:t>
      </w:r>
      <w:r>
        <w:t>will be deemed to be equivalent to the</w:t>
      </w:r>
      <w:r w:rsidR="009D410C">
        <w:t xml:space="preserve"> total</w:t>
      </w:r>
      <w:r>
        <w:t xml:space="preserve"> carbon </w:t>
      </w:r>
      <w:r w:rsidR="00EC1D62">
        <w:t>removals</w:t>
      </w:r>
      <w:r w:rsidR="00FD4309">
        <w:t xml:space="preserve"> claimed </w:t>
      </w:r>
      <w:r w:rsidR="00250E26">
        <w:t xml:space="preserve">from the plot, or the portion of the plot, </w:t>
      </w:r>
      <w:r w:rsidR="00FD4309">
        <w:t xml:space="preserve">across all reporting years </w:t>
      </w:r>
      <w:r w:rsidR="00A6685A">
        <w:t>from that plot in a Climate Active carbon account</w:t>
      </w:r>
      <w:r w:rsidR="00AA34BF" w:rsidRPr="008D6184">
        <w:t>.</w:t>
      </w:r>
      <w:r w:rsidR="005A0B25" w:rsidRPr="008D6184">
        <w:rPr>
          <w:rStyle w:val="FootnoteReference"/>
        </w:rPr>
        <w:t xml:space="preserve"> </w:t>
      </w:r>
      <w:r w:rsidR="005A0B25" w:rsidRPr="008D6184">
        <w:rPr>
          <w:rStyle w:val="FootnoteReference"/>
        </w:rPr>
        <w:footnoteReference w:id="23"/>
      </w:r>
      <w:r w:rsidR="00A56F4F">
        <w:t xml:space="preserve"> </w:t>
      </w:r>
    </w:p>
    <w:p w14:paraId="55F1F012" w14:textId="7EEC564B" w:rsidR="00F847FE" w:rsidRDefault="001E1F72">
      <w:pPr>
        <w:pStyle w:val="BodyText2"/>
        <w:numPr>
          <w:ilvl w:val="0"/>
          <w:numId w:val="54"/>
        </w:numPr>
      </w:pPr>
      <w:r>
        <w:t xml:space="preserve">In the event that a plot is taken out of a Climate Active </w:t>
      </w:r>
      <w:r w:rsidR="0085103F">
        <w:t xml:space="preserve">certification </w:t>
      </w:r>
      <w:r>
        <w:t xml:space="preserve">(for example, if a farm ceases supply to a </w:t>
      </w:r>
      <w:r w:rsidR="007B6DB5">
        <w:t>Climate Active certified product</w:t>
      </w:r>
      <w:r>
        <w:t xml:space="preserve">), no further sequestration (removals) </w:t>
      </w:r>
      <w:r w:rsidR="007B6DB5">
        <w:t xml:space="preserve">from that plot </w:t>
      </w:r>
      <w:r w:rsidR="00E35CC1">
        <w:t xml:space="preserve">can </w:t>
      </w:r>
      <w:r>
        <w:t>be accounted</w:t>
      </w:r>
      <w:r w:rsidR="00E35CC1">
        <w:t xml:space="preserve"> for.</w:t>
      </w:r>
      <w:r>
        <w:t xml:space="preserve"> </w:t>
      </w:r>
      <w:r w:rsidR="00E35CC1">
        <w:t>M</w:t>
      </w:r>
      <w:r>
        <w:t xml:space="preserve">onitoring of this plot must continue to ensure reversals do not occur within the 25 year period. If reversals are observed, </w:t>
      </w:r>
      <w:r w:rsidR="0024497B">
        <w:t xml:space="preserve">and the responsible entity remains a Climate Active member, </w:t>
      </w:r>
      <w:r>
        <w:t>they must be included in the carbon account</w:t>
      </w:r>
      <w:r w:rsidR="00F847FE">
        <w:t xml:space="preserve"> in the year the reversal is observed</w:t>
      </w:r>
      <w:r w:rsidR="0073091A">
        <w:t>. If reversals are observed</w:t>
      </w:r>
      <w:r w:rsidR="009044B8">
        <w:t>, and the responsible entity no longer remains a Climate Active member, the</w:t>
      </w:r>
      <w:r w:rsidR="00623018">
        <w:t xml:space="preserve"> responsible entity must make good</w:t>
      </w:r>
      <w:r w:rsidR="00F615FB">
        <w:t xml:space="preserve"> or retire eligible offsets </w:t>
      </w:r>
      <w:r w:rsidR="00CD4CE8">
        <w:t>to compensate for the reversal. Any proposals to make good must be approved by the Department.</w:t>
      </w:r>
    </w:p>
    <w:p w14:paraId="59B95D0F" w14:textId="591EBB7D" w:rsidR="008B1AD6" w:rsidRDefault="001E1F72">
      <w:pPr>
        <w:pStyle w:val="BodyText2"/>
        <w:numPr>
          <w:ilvl w:val="0"/>
          <w:numId w:val="54"/>
        </w:numPr>
      </w:pPr>
      <w:r>
        <w:t>If it is no longer possible to monitor a plot, it must be treated as a reversal in that year</w:t>
      </w:r>
      <w:r w:rsidR="003920CB">
        <w:t xml:space="preserve"> consistent with point 1 of this section</w:t>
      </w:r>
      <w:r>
        <w:t>.</w:t>
      </w:r>
      <w:r w:rsidR="00F03362">
        <w:t xml:space="preserve"> i.e. </w:t>
      </w:r>
      <w:r w:rsidR="00F03362" w:rsidRPr="00F03362">
        <w:t>It is proposed that if the responsible entity can maintain traceability of the carbon pool (i.e.</w:t>
      </w:r>
      <w:r w:rsidR="00C433FB">
        <w:t xml:space="preserve"> </w:t>
      </w:r>
      <w:r w:rsidR="00F03362" w:rsidRPr="00F03362">
        <w:t xml:space="preserve">maintain GIS traceability), the responsible entity is not required to account for the net carbon stock losses of previously reported removals unless they are, in fact, lost through a </w:t>
      </w:r>
      <w:r w:rsidR="00F1547D">
        <w:t xml:space="preserve">land use </w:t>
      </w:r>
      <w:r w:rsidR="00F03362" w:rsidRPr="00F03362">
        <w:t xml:space="preserve">or a </w:t>
      </w:r>
      <w:r w:rsidR="00F1547D">
        <w:t>land use</w:t>
      </w:r>
      <w:r w:rsidR="00F1547D" w:rsidRPr="00F03362">
        <w:t xml:space="preserve"> </w:t>
      </w:r>
      <w:r w:rsidR="00EC5F37">
        <w:t xml:space="preserve">change </w:t>
      </w:r>
      <w:r w:rsidR="00F03362" w:rsidRPr="00F03362">
        <w:t>event. GIS traceability can fulfill the reversals accounting requirement and monitor the “permanence” of the carbon pool. However, if the responsible entity loses the ability to monitor carbon stocks associated with previously reported removals, the responsible entity must assume previously reported removals are emitted and report reversals.</w:t>
      </w:r>
    </w:p>
    <w:p w14:paraId="0BBDB99F" w14:textId="51BA7DA2" w:rsidR="00023E81" w:rsidRDefault="00111C49" w:rsidP="00001849">
      <w:pPr>
        <w:pStyle w:val="BodyText2"/>
        <w:numPr>
          <w:ilvl w:val="0"/>
          <w:numId w:val="54"/>
        </w:numPr>
      </w:pPr>
      <w:r w:rsidRPr="00111C49">
        <w:t xml:space="preserve">If any emissions removals are claimed in a Climate Active carbon account, emissions sources from land use and land use change activities must also be accounted for consistently with the requirements of the Climate Active </w:t>
      </w:r>
      <w:r w:rsidR="006D7E67">
        <w:t>Land and Agricultural Emissions Guideline</w:t>
      </w:r>
      <w:r w:rsidRPr="00111C49">
        <w:t>.</w:t>
      </w:r>
      <w:r w:rsidR="00001849">
        <w:t xml:space="preserve"> </w:t>
      </w:r>
      <w:r w:rsidR="00023E81">
        <w:t xml:space="preserve">Any </w:t>
      </w:r>
      <w:r w:rsidR="00F66C40">
        <w:t xml:space="preserve">clearing that occurs outside of the planting area used to model sequestration, within the emissions boundary of the certification, must </w:t>
      </w:r>
      <w:r w:rsidR="00354B01">
        <w:t xml:space="preserve">be accounted for consistent with the Climate Active </w:t>
      </w:r>
      <w:r w:rsidR="000C084F">
        <w:t xml:space="preserve">Land and Agricultural Emissions </w:t>
      </w:r>
      <w:r w:rsidR="00A52158">
        <w:t>Guideline</w:t>
      </w:r>
      <w:r w:rsidR="002255E2">
        <w:t>. This prevents emissions leakage.</w:t>
      </w:r>
    </w:p>
    <w:p w14:paraId="40D815F1" w14:textId="7529DBF7" w:rsidR="003C03CC" w:rsidRDefault="003C03CC" w:rsidP="003C03CC">
      <w:pPr>
        <w:pStyle w:val="BodyText2"/>
        <w:numPr>
          <w:ilvl w:val="0"/>
          <w:numId w:val="54"/>
        </w:numPr>
      </w:pPr>
      <w:r>
        <w:lastRenderedPageBreak/>
        <w:t xml:space="preserve">Human induced degradation can be a form of clearing. This occurs where forest is degraded as a result of human activity and may include a lack of maintenance of a planting. Where a plantation is degraded to the point where it no longer achieves forest cover, it must be replanted, or treated as a clearing event. </w:t>
      </w:r>
    </w:p>
    <w:p w14:paraId="260D9872" w14:textId="77777777" w:rsidR="00F03362" w:rsidRDefault="00F03362" w:rsidP="00F03362">
      <w:pPr>
        <w:pStyle w:val="BodyText2"/>
        <w:numPr>
          <w:ilvl w:val="0"/>
          <w:numId w:val="0"/>
        </w:numPr>
        <w:ind w:left="360" w:hanging="360"/>
      </w:pPr>
    </w:p>
    <w:p w14:paraId="15810ABA" w14:textId="4C6BAAD5" w:rsidR="00404F10" w:rsidRPr="00797646" w:rsidRDefault="001E1F72" w:rsidP="001E1F72">
      <w:pPr>
        <w:pStyle w:val="Heading1"/>
      </w:pPr>
      <w:bookmarkStart w:id="96" w:name="_Ref149918582"/>
      <w:bookmarkStart w:id="97" w:name="_Ref149918717"/>
      <w:bookmarkStart w:id="98" w:name="_Ref149918812"/>
      <w:bookmarkStart w:id="99" w:name="_Toc153957901"/>
      <w:r>
        <w:lastRenderedPageBreak/>
        <w:t>C</w:t>
      </w:r>
      <w:r w:rsidR="00CE55A2">
        <w:t>alculating removals</w:t>
      </w:r>
      <w:bookmarkEnd w:id="96"/>
      <w:bookmarkEnd w:id="97"/>
      <w:bookmarkEnd w:id="98"/>
      <w:bookmarkEnd w:id="99"/>
    </w:p>
    <w:p w14:paraId="1F72AF71" w14:textId="345C4939" w:rsidR="00404F10" w:rsidRDefault="00404F10" w:rsidP="008A598A">
      <w:pPr>
        <w:pStyle w:val="Bodytext4"/>
        <w:ind w:left="0"/>
      </w:pPr>
      <w:bookmarkStart w:id="100" w:name="_Hlk89779560"/>
      <w:r w:rsidRPr="00641227">
        <w:t xml:space="preserve">The carbon dioxide equivalent </w:t>
      </w:r>
      <w:r w:rsidR="00CE55A2">
        <w:t>removals</w:t>
      </w:r>
      <w:r w:rsidRPr="00641227">
        <w:t xml:space="preserve"> amount in relation to a reporting period for the project is taken to be the change in total carbon stock for all</w:t>
      </w:r>
      <w:r w:rsidRPr="00641227">
        <w:rPr>
          <w:iCs/>
        </w:rPr>
        <w:t xml:space="preserve"> the plots within </w:t>
      </w:r>
      <w:r w:rsidRPr="00641227">
        <w:t>all project areas, less</w:t>
      </w:r>
      <w:r w:rsidRPr="00641227">
        <w:rPr>
          <w:iCs/>
        </w:rPr>
        <w:t xml:space="preserve"> </w:t>
      </w:r>
      <w:r w:rsidRPr="00641227">
        <w:t>emissions resulting from fire and clearing events.</w:t>
      </w:r>
      <w:bookmarkEnd w:id="100"/>
    </w:p>
    <w:p w14:paraId="521BCA66" w14:textId="77777777" w:rsidR="00641227" w:rsidRPr="00641227" w:rsidRDefault="00641227" w:rsidP="005D4910">
      <w:pPr>
        <w:pStyle w:val="subsection"/>
      </w:pPr>
    </w:p>
    <w:p w14:paraId="0DC14710" w14:textId="37BED832" w:rsidR="00404F10" w:rsidRPr="00641227" w:rsidRDefault="00404F10" w:rsidP="005D4910">
      <w:pPr>
        <w:pStyle w:val="Heading2"/>
      </w:pPr>
      <w:bookmarkStart w:id="101" w:name="_Toc397681619"/>
      <w:bookmarkStart w:id="102" w:name="_Toc423362353"/>
      <w:bookmarkStart w:id="103" w:name="_Toc97307349"/>
      <w:bookmarkStart w:id="104" w:name="_Toc153957902"/>
      <w:r w:rsidRPr="00641227">
        <w:t>Calculations—Preliminary</w:t>
      </w:r>
      <w:bookmarkEnd w:id="101"/>
      <w:bookmarkEnd w:id="102"/>
      <w:bookmarkEnd w:id="103"/>
      <w:bookmarkEnd w:id="104"/>
    </w:p>
    <w:p w14:paraId="4ACFEF74" w14:textId="22E8D397" w:rsidR="00404F10" w:rsidRPr="00641227" w:rsidRDefault="00BA7D76" w:rsidP="005D4910">
      <w:pPr>
        <w:pStyle w:val="Heading3"/>
      </w:pPr>
      <w:bookmarkStart w:id="105" w:name="_Toc397681620"/>
      <w:bookmarkStart w:id="106" w:name="_Toc423362354"/>
      <w:bookmarkStart w:id="107" w:name="_Toc97307350"/>
      <w:bookmarkStart w:id="108" w:name="_Toc100583196"/>
      <w:bookmarkStart w:id="109" w:name="_Toc153957903"/>
      <w:r w:rsidRPr="00BA7D76">
        <w:t>Greenhouse gas assessment boundary</w:t>
      </w:r>
      <w:bookmarkEnd w:id="105"/>
      <w:bookmarkEnd w:id="106"/>
      <w:bookmarkEnd w:id="107"/>
      <w:bookmarkEnd w:id="108"/>
      <w:bookmarkEnd w:id="109"/>
    </w:p>
    <w:p w14:paraId="02CB0EB0" w14:textId="608B2B30" w:rsidR="00404F10" w:rsidRPr="00641227" w:rsidRDefault="00404F10" w:rsidP="00BA7D76">
      <w:pPr>
        <w:pStyle w:val="Bodytext4"/>
      </w:pPr>
      <w:r w:rsidRPr="00641227">
        <w:tab/>
        <w:t>When making calculations:</w:t>
      </w:r>
    </w:p>
    <w:p w14:paraId="7B738F48" w14:textId="321D63E5" w:rsidR="005D4910" w:rsidRDefault="00927062" w:rsidP="00C66202">
      <w:pPr>
        <w:pStyle w:val="BodyText2"/>
        <w:numPr>
          <w:ilvl w:val="0"/>
          <w:numId w:val="43"/>
        </w:numPr>
      </w:pPr>
      <w:r>
        <w:t>T</w:t>
      </w:r>
      <w:r w:rsidR="00404F10" w:rsidRPr="00641227">
        <w:t>he carbon pools and emission sources and the corresponding greenhouse gases in Table 1 must be taken into account; a</w:t>
      </w:r>
      <w:r w:rsidR="005D4910">
        <w:t>nd</w:t>
      </w:r>
    </w:p>
    <w:p w14:paraId="52C4CF18" w14:textId="2BD8AA4A" w:rsidR="00404F10" w:rsidRDefault="00927062" w:rsidP="00C66202">
      <w:pPr>
        <w:pStyle w:val="BodyText2"/>
        <w:numPr>
          <w:ilvl w:val="0"/>
          <w:numId w:val="43"/>
        </w:numPr>
      </w:pPr>
      <w:r>
        <w:t>A</w:t>
      </w:r>
      <w:r w:rsidR="00404F10" w:rsidRPr="00641227">
        <w:t xml:space="preserve">ll other emission sources </w:t>
      </w:r>
      <w:r w:rsidR="002E0514">
        <w:t xml:space="preserve">(i.e., not related to carbon </w:t>
      </w:r>
      <w:r w:rsidR="00EC1D62">
        <w:t>removals</w:t>
      </w:r>
      <w:r w:rsidR="002E0514">
        <w:t xml:space="preserve"> in vegetation as a result of planting events) </w:t>
      </w:r>
      <w:r w:rsidR="00404F10" w:rsidRPr="00641227">
        <w:t>must be taken into account under the Climate Active GHG emission account. No other carbon pools may be taken into account.</w:t>
      </w:r>
    </w:p>
    <w:p w14:paraId="4C1E69B0" w14:textId="77777777" w:rsidR="00641227" w:rsidRPr="00641227" w:rsidRDefault="00641227" w:rsidP="005D4910">
      <w:pPr>
        <w:pStyle w:val="paragraph"/>
      </w:pPr>
    </w:p>
    <w:p w14:paraId="1F222B18" w14:textId="3209AD2E" w:rsidR="00220AF4" w:rsidRPr="00641227" w:rsidRDefault="00404F10" w:rsidP="00AB19AF">
      <w:pPr>
        <w:pStyle w:val="Heading7"/>
      </w:pPr>
      <w:r w:rsidRPr="00641227">
        <w:t xml:space="preserve">Table 1: Gases accounted for in the </w:t>
      </w:r>
      <w:r w:rsidR="000E5383">
        <w:t>removal</w:t>
      </w:r>
      <w:r w:rsidR="000E5383" w:rsidRPr="00641227">
        <w:t xml:space="preserve"> </w:t>
      </w:r>
      <w:r w:rsidRPr="00641227">
        <w:t>calculations</w:t>
      </w:r>
      <w:bookmarkStart w:id="110" w:name="_Toc397681624"/>
      <w:bookmarkStart w:id="111" w:name="_Toc423362358"/>
      <w:bookmarkStart w:id="112" w:name="_Toc97307352"/>
    </w:p>
    <w:tbl>
      <w:tblPr>
        <w:tblW w:w="6522" w:type="dxa"/>
        <w:jc w:val="center"/>
        <w:tblLook w:val="04A0" w:firstRow="1" w:lastRow="0" w:firstColumn="1" w:lastColumn="0" w:noHBand="0" w:noVBand="1"/>
      </w:tblPr>
      <w:tblGrid>
        <w:gridCol w:w="3261"/>
        <w:gridCol w:w="3261"/>
      </w:tblGrid>
      <w:tr w:rsidR="00220AF4" w:rsidRPr="00641227" w14:paraId="4663EF14" w14:textId="77777777" w:rsidTr="00220AF4">
        <w:trPr>
          <w:trHeight w:val="315"/>
          <w:jc w:val="center"/>
        </w:trPr>
        <w:tc>
          <w:tcPr>
            <w:tcW w:w="3261" w:type="dxa"/>
            <w:tcBorders>
              <w:top w:val="nil"/>
              <w:left w:val="nil"/>
              <w:bottom w:val="single" w:sz="8" w:space="0" w:color="9DD5D7"/>
              <w:right w:val="nil"/>
            </w:tcBorders>
            <w:shd w:val="clear" w:color="000000" w:fill="9DD5D7"/>
          </w:tcPr>
          <w:p w14:paraId="1C74658F" w14:textId="5664DC8A" w:rsidR="00220AF4" w:rsidRPr="00641227" w:rsidRDefault="00220AF4" w:rsidP="00220AF4">
            <w:pPr>
              <w:rPr>
                <w:lang w:eastAsia="en-AU"/>
              </w:rPr>
            </w:pPr>
            <w:r w:rsidRPr="00641227">
              <w:t>Carbon pool</w:t>
            </w:r>
          </w:p>
        </w:tc>
        <w:tc>
          <w:tcPr>
            <w:tcW w:w="3261" w:type="dxa"/>
            <w:tcBorders>
              <w:top w:val="nil"/>
              <w:left w:val="nil"/>
              <w:bottom w:val="single" w:sz="8" w:space="0" w:color="9DD5D7"/>
              <w:right w:val="nil"/>
            </w:tcBorders>
            <w:shd w:val="clear" w:color="000000" w:fill="9DD5D7"/>
          </w:tcPr>
          <w:p w14:paraId="3868DE90" w14:textId="766D8C78" w:rsidR="00220AF4" w:rsidRPr="00641227" w:rsidRDefault="00220AF4" w:rsidP="00220AF4">
            <w:pPr>
              <w:rPr>
                <w:lang w:eastAsia="en-AU"/>
              </w:rPr>
            </w:pPr>
            <w:r w:rsidRPr="00641227">
              <w:t>Greenhouse gas</w:t>
            </w:r>
          </w:p>
        </w:tc>
      </w:tr>
      <w:tr w:rsidR="00220AF4" w:rsidRPr="00641227" w14:paraId="518FA529" w14:textId="77777777" w:rsidTr="00220AF4">
        <w:trPr>
          <w:trHeight w:val="340"/>
          <w:jc w:val="center"/>
        </w:trPr>
        <w:tc>
          <w:tcPr>
            <w:tcW w:w="3261" w:type="dxa"/>
            <w:tcBorders>
              <w:top w:val="nil"/>
              <w:left w:val="nil"/>
              <w:bottom w:val="single" w:sz="8" w:space="0" w:color="9DD5D7"/>
              <w:right w:val="nil"/>
            </w:tcBorders>
          </w:tcPr>
          <w:p w14:paraId="6C5E3FBE" w14:textId="63B2DED6" w:rsidR="00220AF4" w:rsidRPr="00641227" w:rsidRDefault="00220AF4" w:rsidP="00220AF4">
            <w:pPr>
              <w:rPr>
                <w:rFonts w:eastAsia="Times New Roman" w:cs="Arial"/>
                <w:color w:val="033323" w:themeColor="text1"/>
                <w:sz w:val="18"/>
                <w:szCs w:val="18"/>
                <w:lang w:eastAsia="en-AU"/>
              </w:rPr>
            </w:pPr>
            <w:r w:rsidRPr="00641227">
              <w:t>Live above-ground biomass</w:t>
            </w:r>
          </w:p>
        </w:tc>
        <w:tc>
          <w:tcPr>
            <w:tcW w:w="3261" w:type="dxa"/>
            <w:tcBorders>
              <w:top w:val="nil"/>
              <w:left w:val="nil"/>
              <w:bottom w:val="single" w:sz="8" w:space="0" w:color="9DD5D7"/>
              <w:right w:val="nil"/>
            </w:tcBorders>
          </w:tcPr>
          <w:p w14:paraId="76C04093" w14:textId="60E0CC8A" w:rsidR="00220AF4" w:rsidRPr="00641227" w:rsidRDefault="00220AF4" w:rsidP="00220AF4">
            <w:pPr>
              <w:rPr>
                <w:rFonts w:eastAsia="Times New Roman" w:cs="Arial"/>
                <w:color w:val="033323" w:themeColor="text1"/>
                <w:sz w:val="18"/>
                <w:szCs w:val="18"/>
                <w:lang w:eastAsia="en-AU"/>
              </w:rPr>
            </w:pPr>
            <w:r w:rsidRPr="00641227">
              <w:t>Carbon dioxide (</w:t>
            </w:r>
            <w:r w:rsidR="00354D3B" w:rsidRPr="00354D3B">
              <w:rPr>
                <w:sz w:val="22"/>
              </w:rPr>
              <w:t>CO</w:t>
            </w:r>
            <w:r w:rsidR="00354D3B" w:rsidRPr="0046046A">
              <w:rPr>
                <w:sz w:val="22"/>
                <w:vertAlign w:val="subscript"/>
              </w:rPr>
              <w:t>2</w:t>
            </w:r>
            <w:r w:rsidRPr="00641227">
              <w:t>)</w:t>
            </w:r>
          </w:p>
        </w:tc>
      </w:tr>
      <w:tr w:rsidR="00220AF4" w:rsidRPr="00641227" w14:paraId="7BE10B42" w14:textId="77777777" w:rsidTr="00220AF4">
        <w:trPr>
          <w:trHeight w:val="342"/>
          <w:jc w:val="center"/>
        </w:trPr>
        <w:tc>
          <w:tcPr>
            <w:tcW w:w="3261" w:type="dxa"/>
            <w:tcBorders>
              <w:top w:val="nil"/>
              <w:left w:val="nil"/>
              <w:bottom w:val="single" w:sz="8" w:space="0" w:color="9DD5D7"/>
              <w:right w:val="nil"/>
            </w:tcBorders>
          </w:tcPr>
          <w:p w14:paraId="14C0E694" w14:textId="21A359A4" w:rsidR="00220AF4" w:rsidRPr="00641227" w:rsidRDefault="00220AF4" w:rsidP="00220AF4">
            <w:pPr>
              <w:rPr>
                <w:rFonts w:eastAsia="Times New Roman" w:cs="Arial"/>
                <w:color w:val="033323" w:themeColor="text1"/>
                <w:sz w:val="18"/>
                <w:szCs w:val="18"/>
                <w:lang w:eastAsia="en-AU"/>
              </w:rPr>
            </w:pPr>
            <w:r w:rsidRPr="00641227">
              <w:t>Live below-ground biomass</w:t>
            </w:r>
          </w:p>
        </w:tc>
        <w:tc>
          <w:tcPr>
            <w:tcW w:w="3261" w:type="dxa"/>
            <w:tcBorders>
              <w:top w:val="nil"/>
              <w:left w:val="nil"/>
              <w:bottom w:val="single" w:sz="8" w:space="0" w:color="9DD5D7"/>
              <w:right w:val="nil"/>
            </w:tcBorders>
          </w:tcPr>
          <w:p w14:paraId="475A7190" w14:textId="2C91F413" w:rsidR="00220AF4" w:rsidRPr="00641227" w:rsidRDefault="00220AF4" w:rsidP="00220AF4">
            <w:pPr>
              <w:rPr>
                <w:rFonts w:eastAsia="Times New Roman" w:cs="Arial"/>
                <w:color w:val="033323" w:themeColor="text1"/>
                <w:sz w:val="18"/>
                <w:szCs w:val="18"/>
                <w:lang w:eastAsia="en-AU"/>
              </w:rPr>
            </w:pPr>
            <w:r w:rsidRPr="00641227">
              <w:t>Carbon dioxide (</w:t>
            </w:r>
            <w:r w:rsidR="00354D3B" w:rsidRPr="00354D3B">
              <w:rPr>
                <w:sz w:val="22"/>
              </w:rPr>
              <w:t>CO</w:t>
            </w:r>
            <w:r w:rsidR="00354D3B" w:rsidRPr="0046046A">
              <w:rPr>
                <w:sz w:val="22"/>
                <w:vertAlign w:val="subscript"/>
              </w:rPr>
              <w:t>2</w:t>
            </w:r>
            <w:r w:rsidRPr="00641227">
              <w:t>)</w:t>
            </w:r>
          </w:p>
        </w:tc>
      </w:tr>
      <w:tr w:rsidR="00220AF4" w:rsidRPr="00641227" w14:paraId="087A776C" w14:textId="77777777" w:rsidTr="00220AF4">
        <w:trPr>
          <w:trHeight w:val="315"/>
          <w:jc w:val="center"/>
        </w:trPr>
        <w:tc>
          <w:tcPr>
            <w:tcW w:w="3261" w:type="dxa"/>
            <w:tcBorders>
              <w:top w:val="nil"/>
              <w:left w:val="nil"/>
              <w:bottom w:val="single" w:sz="8" w:space="0" w:color="9DD5D7"/>
              <w:right w:val="nil"/>
            </w:tcBorders>
          </w:tcPr>
          <w:p w14:paraId="2FBF7D2A" w14:textId="6C04F521" w:rsidR="00220AF4" w:rsidRPr="00641227" w:rsidRDefault="00220AF4" w:rsidP="00220AF4">
            <w:pPr>
              <w:rPr>
                <w:rFonts w:eastAsia="Times New Roman" w:cs="Arial"/>
                <w:color w:val="033323" w:themeColor="text1"/>
                <w:sz w:val="18"/>
                <w:szCs w:val="18"/>
                <w:lang w:eastAsia="en-AU"/>
              </w:rPr>
            </w:pPr>
            <w:r w:rsidRPr="00641227">
              <w:t>Debris</w:t>
            </w:r>
          </w:p>
        </w:tc>
        <w:tc>
          <w:tcPr>
            <w:tcW w:w="3261" w:type="dxa"/>
            <w:tcBorders>
              <w:top w:val="nil"/>
              <w:left w:val="nil"/>
              <w:bottom w:val="single" w:sz="8" w:space="0" w:color="9DD5D7"/>
              <w:right w:val="nil"/>
            </w:tcBorders>
          </w:tcPr>
          <w:p w14:paraId="60318E18" w14:textId="2B3A5049" w:rsidR="00220AF4" w:rsidRPr="00641227" w:rsidRDefault="00220AF4" w:rsidP="00220AF4">
            <w:pPr>
              <w:rPr>
                <w:rFonts w:eastAsia="Times New Roman" w:cs="Arial"/>
                <w:color w:val="033323" w:themeColor="text1"/>
                <w:sz w:val="18"/>
                <w:szCs w:val="18"/>
                <w:lang w:eastAsia="en-AU"/>
              </w:rPr>
            </w:pPr>
            <w:r w:rsidRPr="00641227">
              <w:t>Carbon dioxide (</w:t>
            </w:r>
            <w:r w:rsidR="00354D3B" w:rsidRPr="00354D3B">
              <w:rPr>
                <w:sz w:val="22"/>
              </w:rPr>
              <w:t>CO</w:t>
            </w:r>
            <w:r w:rsidR="00354D3B" w:rsidRPr="0046046A">
              <w:rPr>
                <w:sz w:val="22"/>
                <w:vertAlign w:val="subscript"/>
              </w:rPr>
              <w:t>2</w:t>
            </w:r>
            <w:r w:rsidRPr="00641227">
              <w:t>)</w:t>
            </w:r>
          </w:p>
        </w:tc>
      </w:tr>
      <w:tr w:rsidR="00220AF4" w:rsidRPr="00641227" w14:paraId="00F25159" w14:textId="77777777" w:rsidTr="00220AF4">
        <w:trPr>
          <w:trHeight w:val="315"/>
          <w:jc w:val="center"/>
        </w:trPr>
        <w:tc>
          <w:tcPr>
            <w:tcW w:w="3261" w:type="dxa"/>
            <w:tcBorders>
              <w:top w:val="nil"/>
              <w:left w:val="nil"/>
              <w:bottom w:val="single" w:sz="8" w:space="0" w:color="9DD5D7"/>
              <w:right w:val="nil"/>
            </w:tcBorders>
          </w:tcPr>
          <w:p w14:paraId="744C9380" w14:textId="5EA0ACAB" w:rsidR="00220AF4" w:rsidRPr="00641227" w:rsidRDefault="00220AF4" w:rsidP="00220AF4">
            <w:pPr>
              <w:rPr>
                <w:rFonts w:eastAsia="Times New Roman" w:cs="Arial"/>
                <w:color w:val="033323" w:themeColor="text1"/>
                <w:sz w:val="18"/>
                <w:szCs w:val="18"/>
                <w:lang w:eastAsia="en-AU"/>
              </w:rPr>
            </w:pPr>
            <w:r w:rsidRPr="00641227">
              <w:t>Emission source</w:t>
            </w:r>
          </w:p>
        </w:tc>
        <w:tc>
          <w:tcPr>
            <w:tcW w:w="3261" w:type="dxa"/>
            <w:tcBorders>
              <w:top w:val="nil"/>
              <w:left w:val="nil"/>
              <w:bottom w:val="single" w:sz="8" w:space="0" w:color="9DD5D7"/>
              <w:right w:val="nil"/>
            </w:tcBorders>
          </w:tcPr>
          <w:p w14:paraId="38C38A17" w14:textId="550CF3F0" w:rsidR="00220AF4" w:rsidRPr="00641227" w:rsidRDefault="00220AF4" w:rsidP="00220AF4">
            <w:pPr>
              <w:rPr>
                <w:rFonts w:eastAsia="Times New Roman" w:cs="Arial"/>
                <w:color w:val="033323" w:themeColor="text1"/>
                <w:sz w:val="18"/>
                <w:szCs w:val="18"/>
                <w:lang w:eastAsia="en-AU"/>
              </w:rPr>
            </w:pPr>
            <w:r w:rsidRPr="00641227">
              <w:t>Greenhouse gas</w:t>
            </w:r>
          </w:p>
        </w:tc>
      </w:tr>
      <w:tr w:rsidR="00220AF4" w:rsidRPr="00641227" w14:paraId="113C63C7" w14:textId="77777777" w:rsidTr="00220AF4">
        <w:trPr>
          <w:trHeight w:val="315"/>
          <w:jc w:val="center"/>
        </w:trPr>
        <w:tc>
          <w:tcPr>
            <w:tcW w:w="3261" w:type="dxa"/>
            <w:tcBorders>
              <w:top w:val="nil"/>
              <w:left w:val="nil"/>
              <w:bottom w:val="single" w:sz="8" w:space="0" w:color="9DD5D7"/>
              <w:right w:val="nil"/>
            </w:tcBorders>
          </w:tcPr>
          <w:p w14:paraId="3D94DE26" w14:textId="6CF71387" w:rsidR="00220AF4" w:rsidRPr="00641227" w:rsidRDefault="00220AF4" w:rsidP="00220AF4">
            <w:pPr>
              <w:rPr>
                <w:rFonts w:eastAsia="Times New Roman" w:cs="Arial"/>
                <w:color w:val="033323" w:themeColor="text1"/>
                <w:sz w:val="18"/>
                <w:szCs w:val="18"/>
                <w:lang w:eastAsia="en-AU"/>
              </w:rPr>
            </w:pPr>
            <w:r w:rsidRPr="00641227">
              <w:t>Clearing</w:t>
            </w:r>
          </w:p>
        </w:tc>
        <w:tc>
          <w:tcPr>
            <w:tcW w:w="3261" w:type="dxa"/>
            <w:tcBorders>
              <w:top w:val="nil"/>
              <w:left w:val="nil"/>
              <w:bottom w:val="single" w:sz="8" w:space="0" w:color="9DD5D7"/>
              <w:right w:val="nil"/>
            </w:tcBorders>
          </w:tcPr>
          <w:p w14:paraId="131B38B1" w14:textId="6F853BA6" w:rsidR="00220AF4" w:rsidRPr="00641227" w:rsidRDefault="00220AF4" w:rsidP="00220AF4">
            <w:pPr>
              <w:rPr>
                <w:rFonts w:eastAsia="Times New Roman" w:cs="Arial"/>
                <w:color w:val="033323" w:themeColor="text1"/>
                <w:sz w:val="18"/>
                <w:szCs w:val="18"/>
                <w:lang w:eastAsia="en-AU"/>
              </w:rPr>
            </w:pPr>
            <w:r w:rsidRPr="00641227">
              <w:t>Carbon dioxide (</w:t>
            </w:r>
            <w:r w:rsidR="00354D3B" w:rsidRPr="00354D3B">
              <w:rPr>
                <w:sz w:val="22"/>
              </w:rPr>
              <w:t>CO</w:t>
            </w:r>
            <w:r w:rsidR="00354D3B" w:rsidRPr="0046046A">
              <w:rPr>
                <w:sz w:val="22"/>
                <w:vertAlign w:val="subscript"/>
              </w:rPr>
              <w:t>2</w:t>
            </w:r>
            <w:r w:rsidRPr="00641227">
              <w:t>)</w:t>
            </w:r>
          </w:p>
        </w:tc>
      </w:tr>
      <w:tr w:rsidR="00220AF4" w:rsidRPr="00641227" w14:paraId="138D83B1" w14:textId="77777777" w:rsidTr="00220AF4">
        <w:trPr>
          <w:trHeight w:val="315"/>
          <w:jc w:val="center"/>
        </w:trPr>
        <w:tc>
          <w:tcPr>
            <w:tcW w:w="3261" w:type="dxa"/>
            <w:tcBorders>
              <w:top w:val="nil"/>
              <w:left w:val="nil"/>
              <w:bottom w:val="single" w:sz="8" w:space="0" w:color="9DD5D7"/>
              <w:right w:val="nil"/>
            </w:tcBorders>
          </w:tcPr>
          <w:p w14:paraId="2ACB3A26" w14:textId="084BC415" w:rsidR="00220AF4" w:rsidRPr="00641227" w:rsidRDefault="00220AF4" w:rsidP="00220AF4">
            <w:pPr>
              <w:rPr>
                <w:rFonts w:eastAsia="Times New Roman" w:cs="Arial"/>
                <w:color w:val="033323" w:themeColor="text1"/>
                <w:sz w:val="18"/>
                <w:szCs w:val="18"/>
                <w:lang w:eastAsia="en-AU"/>
              </w:rPr>
            </w:pPr>
            <w:r w:rsidRPr="00641227">
              <w:t>Fire—planned and unplanned</w:t>
            </w:r>
          </w:p>
        </w:tc>
        <w:tc>
          <w:tcPr>
            <w:tcW w:w="3261" w:type="dxa"/>
            <w:tcBorders>
              <w:top w:val="nil"/>
              <w:left w:val="nil"/>
              <w:bottom w:val="single" w:sz="8" w:space="0" w:color="9DD5D7"/>
              <w:right w:val="nil"/>
            </w:tcBorders>
          </w:tcPr>
          <w:p w14:paraId="5DAE1F50" w14:textId="77777777" w:rsidR="00220AF4" w:rsidRPr="00641227" w:rsidRDefault="00220AF4" w:rsidP="00220AF4">
            <w:r w:rsidRPr="00641227">
              <w:t>Methane (CH</w:t>
            </w:r>
            <w:r w:rsidRPr="00641227">
              <w:rPr>
                <w:vertAlign w:val="subscript"/>
              </w:rPr>
              <w:t>4</w:t>
            </w:r>
            <w:r w:rsidRPr="00641227">
              <w:t>)</w:t>
            </w:r>
          </w:p>
          <w:p w14:paraId="7BF4170D" w14:textId="77777777" w:rsidR="00220AF4" w:rsidRPr="00641227" w:rsidRDefault="00220AF4" w:rsidP="00220AF4">
            <w:r w:rsidRPr="00641227">
              <w:t>Nitrous oxide (N</w:t>
            </w:r>
            <w:r w:rsidRPr="00641227">
              <w:rPr>
                <w:vertAlign w:val="subscript"/>
              </w:rPr>
              <w:t>2</w:t>
            </w:r>
            <w:r w:rsidRPr="00641227">
              <w:t>O)</w:t>
            </w:r>
          </w:p>
          <w:p w14:paraId="51828EE2" w14:textId="6F12330B" w:rsidR="00220AF4" w:rsidRPr="00641227" w:rsidRDefault="00220AF4" w:rsidP="00220AF4">
            <w:pPr>
              <w:rPr>
                <w:rFonts w:eastAsia="Times New Roman" w:cs="Arial"/>
                <w:color w:val="033323" w:themeColor="text1"/>
                <w:sz w:val="18"/>
                <w:szCs w:val="18"/>
                <w:lang w:eastAsia="en-AU"/>
              </w:rPr>
            </w:pPr>
            <w:r w:rsidRPr="00641227">
              <w:t>Carbon dioxide (</w:t>
            </w:r>
            <w:r w:rsidR="00354D3B" w:rsidRPr="00354D3B">
              <w:rPr>
                <w:sz w:val="22"/>
              </w:rPr>
              <w:t>CO</w:t>
            </w:r>
            <w:r w:rsidR="00354D3B" w:rsidRPr="0046046A">
              <w:rPr>
                <w:sz w:val="22"/>
                <w:vertAlign w:val="subscript"/>
              </w:rPr>
              <w:t>2</w:t>
            </w:r>
            <w:r w:rsidRPr="00641227">
              <w:t>)</w:t>
            </w:r>
          </w:p>
        </w:tc>
      </w:tr>
    </w:tbl>
    <w:p w14:paraId="7D8BE4F0" w14:textId="3A225625" w:rsidR="00404F10" w:rsidRDefault="00404F10" w:rsidP="005D4910">
      <w:pPr>
        <w:pStyle w:val="Heading3"/>
      </w:pPr>
      <w:bookmarkStart w:id="113" w:name="_Toc100583197"/>
      <w:bookmarkStart w:id="114" w:name="_Toc153957904"/>
      <w:proofErr w:type="spellStart"/>
      <w:r w:rsidRPr="00641227">
        <w:t>FullCAM</w:t>
      </w:r>
      <w:proofErr w:type="spellEnd"/>
      <w:r w:rsidRPr="00641227">
        <w:t xml:space="preserve"> modelling</w:t>
      </w:r>
      <w:bookmarkEnd w:id="110"/>
      <w:bookmarkEnd w:id="111"/>
      <w:bookmarkEnd w:id="112"/>
      <w:bookmarkEnd w:id="113"/>
      <w:bookmarkEnd w:id="114"/>
    </w:p>
    <w:p w14:paraId="5A49A9BA" w14:textId="6CDE515D" w:rsidR="00781CC1" w:rsidRPr="00781CC1" w:rsidRDefault="00781CC1" w:rsidP="00781CC1">
      <w:pPr>
        <w:rPr>
          <w:sz w:val="22"/>
          <w:lang w:eastAsia="en-AU"/>
        </w:rPr>
      </w:pPr>
      <w:r w:rsidRPr="00781CC1">
        <w:rPr>
          <w:sz w:val="22"/>
          <w:lang w:eastAsia="en-AU"/>
        </w:rPr>
        <w:t xml:space="preserve">This section deals with the modelling </w:t>
      </w:r>
      <w:r w:rsidR="000E5383">
        <w:rPr>
          <w:sz w:val="22"/>
          <w:lang w:eastAsia="en-AU"/>
        </w:rPr>
        <w:t>using</w:t>
      </w:r>
      <w:r w:rsidRPr="00781CC1">
        <w:rPr>
          <w:sz w:val="22"/>
          <w:lang w:eastAsia="en-AU"/>
        </w:rPr>
        <w:t xml:space="preserve"> </w:t>
      </w:r>
      <w:proofErr w:type="spellStart"/>
      <w:r w:rsidRPr="00781CC1">
        <w:rPr>
          <w:sz w:val="22"/>
          <w:lang w:eastAsia="en-AU"/>
        </w:rPr>
        <w:t>FullCAM</w:t>
      </w:r>
      <w:proofErr w:type="spellEnd"/>
      <w:r w:rsidRPr="00781CC1">
        <w:rPr>
          <w:sz w:val="22"/>
          <w:lang w:eastAsia="en-AU"/>
        </w:rPr>
        <w:t xml:space="preserve"> outputs (excluding direct measurement).</w:t>
      </w:r>
      <w:r>
        <w:rPr>
          <w:sz w:val="22"/>
          <w:lang w:eastAsia="en-AU"/>
        </w:rPr>
        <w:t xml:space="preserve"> </w:t>
      </w:r>
    </w:p>
    <w:p w14:paraId="7ADAD20E" w14:textId="0DD358C9" w:rsidR="00404F10" w:rsidRPr="00641227" w:rsidRDefault="00404F10" w:rsidP="005D4910">
      <w:pPr>
        <w:pStyle w:val="Heading4"/>
      </w:pPr>
      <w:bookmarkStart w:id="115" w:name="_Toc397681625"/>
      <w:bookmarkStart w:id="116" w:name="_Toc423362359"/>
      <w:proofErr w:type="spellStart"/>
      <w:r w:rsidRPr="00641227">
        <w:lastRenderedPageBreak/>
        <w:t>FullCAM</w:t>
      </w:r>
      <w:proofErr w:type="spellEnd"/>
      <w:r w:rsidRPr="00641227">
        <w:t xml:space="preserve"> modelling</w:t>
      </w:r>
      <w:bookmarkEnd w:id="115"/>
      <w:bookmarkEnd w:id="116"/>
      <w:r w:rsidRPr="00641227">
        <w:t xml:space="preserve"> – project period</w:t>
      </w:r>
    </w:p>
    <w:p w14:paraId="37B9617E" w14:textId="7F1244C1" w:rsidR="00404F10" w:rsidRPr="00641227" w:rsidRDefault="00404F10" w:rsidP="00C66202">
      <w:pPr>
        <w:pStyle w:val="BodyText2"/>
        <w:numPr>
          <w:ilvl w:val="0"/>
          <w:numId w:val="44"/>
        </w:numPr>
      </w:pPr>
      <w:r w:rsidRPr="00641227">
        <w:tab/>
      </w:r>
      <w:r w:rsidR="00781CC1">
        <w:t>T</w:t>
      </w:r>
      <w:r w:rsidRPr="00641227">
        <w:t xml:space="preserve">hroughout the </w:t>
      </w:r>
      <w:r w:rsidR="005F31FC">
        <w:t>reporting</w:t>
      </w:r>
      <w:r w:rsidR="005F31FC" w:rsidRPr="00641227">
        <w:t xml:space="preserve"> </w:t>
      </w:r>
      <w:r w:rsidRPr="00641227">
        <w:t xml:space="preserve">period, </w:t>
      </w:r>
      <w:proofErr w:type="spellStart"/>
      <w:r w:rsidRPr="00641227">
        <w:t>FullCAM</w:t>
      </w:r>
      <w:proofErr w:type="spellEnd"/>
      <w:r w:rsidRPr="00641227">
        <w:t xml:space="preserve"> must be used to model the following parameters for each plot in accordance with the latest version of the </w:t>
      </w:r>
      <w:bookmarkStart w:id="117" w:name="_Hlk97103443"/>
      <w:proofErr w:type="spellStart"/>
      <w:r w:rsidRPr="00BA7D76">
        <w:rPr>
          <w:i/>
          <w:iCs/>
        </w:rPr>
        <w:t>FullCAM</w:t>
      </w:r>
      <w:proofErr w:type="spellEnd"/>
      <w:r w:rsidRPr="00BA7D76">
        <w:rPr>
          <w:i/>
          <w:iCs/>
        </w:rPr>
        <w:t xml:space="preserve"> Guidelines – Requirements for using the Full Carbon Accounting Model (</w:t>
      </w:r>
      <w:proofErr w:type="spellStart"/>
      <w:r w:rsidRPr="00BA7D76">
        <w:rPr>
          <w:i/>
          <w:iCs/>
        </w:rPr>
        <w:t>FullCAM</w:t>
      </w:r>
      <w:proofErr w:type="spellEnd"/>
      <w:r w:rsidRPr="00BA7D76">
        <w:rPr>
          <w:i/>
          <w:iCs/>
        </w:rPr>
        <w:t xml:space="preserve">) in the </w:t>
      </w:r>
      <w:r w:rsidR="000455BE">
        <w:rPr>
          <w:i/>
          <w:iCs/>
        </w:rPr>
        <w:t xml:space="preserve">ACCU </w:t>
      </w:r>
      <w:r w:rsidR="00233869">
        <w:rPr>
          <w:i/>
          <w:iCs/>
        </w:rPr>
        <w:t>s</w:t>
      </w:r>
      <w:r w:rsidR="000455BE">
        <w:rPr>
          <w:i/>
          <w:iCs/>
        </w:rPr>
        <w:t>cheme</w:t>
      </w:r>
      <w:r w:rsidRPr="00BA7D76">
        <w:rPr>
          <w:i/>
          <w:iCs/>
        </w:rPr>
        <w:t xml:space="preserve"> methodology determination: </w:t>
      </w:r>
      <w:r w:rsidRPr="00BA7D76">
        <w:rPr>
          <w:i/>
          <w:iCs/>
          <w:u w:val="single"/>
        </w:rPr>
        <w:t>Carbon Credits (Carbon Farming Initiative) (Reforestation by Environmental or Mallee Plantings—</w:t>
      </w:r>
      <w:proofErr w:type="spellStart"/>
      <w:r w:rsidRPr="00BA7D76">
        <w:rPr>
          <w:i/>
          <w:iCs/>
          <w:u w:val="single"/>
        </w:rPr>
        <w:t>FullCAM</w:t>
      </w:r>
      <w:proofErr w:type="spellEnd"/>
      <w:r w:rsidRPr="00BA7D76">
        <w:rPr>
          <w:i/>
          <w:iCs/>
          <w:u w:val="single"/>
        </w:rPr>
        <w:t>) Methodology Determination 2014</w:t>
      </w:r>
      <w:bookmarkEnd w:id="117"/>
      <w:r w:rsidRPr="00641227">
        <w:t>:</w:t>
      </w:r>
    </w:p>
    <w:p w14:paraId="278C3CDE" w14:textId="77777777" w:rsidR="005D4910" w:rsidRDefault="00404F10" w:rsidP="00BA7D76">
      <w:pPr>
        <w:pStyle w:val="BodyText3"/>
      </w:pPr>
      <w:r w:rsidRPr="00641227">
        <w:t>carbon stock;</w:t>
      </w:r>
    </w:p>
    <w:p w14:paraId="0A742D9F" w14:textId="77777777" w:rsidR="005D4910" w:rsidRDefault="00404F10" w:rsidP="00BA7D76">
      <w:pPr>
        <w:pStyle w:val="BodyText3"/>
      </w:pPr>
      <w:r w:rsidRPr="00641227">
        <w:t>emissions resulting from disturbance; and</w:t>
      </w:r>
    </w:p>
    <w:p w14:paraId="18194376" w14:textId="24B4ADDD" w:rsidR="00404F10" w:rsidRPr="005D4910" w:rsidRDefault="00404F10" w:rsidP="00BA7D76">
      <w:pPr>
        <w:pStyle w:val="BodyText3"/>
      </w:pPr>
      <w:r w:rsidRPr="00641227">
        <w:t>the effects of a management event.</w:t>
      </w:r>
      <w:r w:rsidR="005D4910">
        <w:rPr>
          <w:rStyle w:val="FootnoteReference"/>
        </w:rPr>
        <w:footnoteReference w:id="24"/>
      </w:r>
      <w:r w:rsidR="006E1542" w:rsidRPr="0019749E">
        <w:rPr>
          <w:vertAlign w:val="superscript"/>
        </w:rPr>
        <w:t>,</w:t>
      </w:r>
      <w:r w:rsidR="006E1542" w:rsidRPr="00C32DB7">
        <w:rPr>
          <w:rStyle w:val="FootnoteReference"/>
        </w:rPr>
        <w:t xml:space="preserve"> </w:t>
      </w:r>
      <w:r w:rsidR="006E1542">
        <w:rPr>
          <w:rStyle w:val="FootnoteReference"/>
        </w:rPr>
        <w:footnoteReference w:id="25"/>
      </w:r>
    </w:p>
    <w:p w14:paraId="098019AD" w14:textId="1A8AE1EF" w:rsidR="00404F10" w:rsidRPr="00641227" w:rsidRDefault="00404F10" w:rsidP="005D4910">
      <w:pPr>
        <w:pStyle w:val="Heading4"/>
      </w:pPr>
      <w:proofErr w:type="spellStart"/>
      <w:r w:rsidRPr="00641227">
        <w:t>FullCAM</w:t>
      </w:r>
      <w:proofErr w:type="spellEnd"/>
      <w:r w:rsidRPr="00641227">
        <w:t xml:space="preserve"> modelling – baseline period</w:t>
      </w:r>
    </w:p>
    <w:p w14:paraId="1265B27B" w14:textId="0790344A" w:rsidR="00404F10" w:rsidRPr="00641227" w:rsidRDefault="00404F10" w:rsidP="00BA7D76">
      <w:pPr>
        <w:pStyle w:val="BodyText2"/>
      </w:pPr>
      <w:r w:rsidRPr="00641227">
        <w:tab/>
        <w:t xml:space="preserve">For the baseline period, </w:t>
      </w:r>
      <w:proofErr w:type="spellStart"/>
      <w:r w:rsidRPr="00641227">
        <w:t>FullCAM</w:t>
      </w:r>
      <w:proofErr w:type="spellEnd"/>
      <w:r w:rsidR="006269AE">
        <w:t xml:space="preserve"> </w:t>
      </w:r>
      <w:r w:rsidRPr="00641227">
        <w:t xml:space="preserve"> must be used to model the following parameters for each plot in accordance with the latest version of the </w:t>
      </w:r>
      <w:proofErr w:type="spellStart"/>
      <w:r w:rsidRPr="00641227">
        <w:rPr>
          <w:i/>
          <w:iCs/>
        </w:rPr>
        <w:t>FullCAM</w:t>
      </w:r>
      <w:proofErr w:type="spellEnd"/>
      <w:r w:rsidRPr="00641227">
        <w:rPr>
          <w:i/>
          <w:iCs/>
        </w:rPr>
        <w:t xml:space="preserve"> Guidelines – Requirements for using the Full Carbon Accounting Model (</w:t>
      </w:r>
      <w:proofErr w:type="spellStart"/>
      <w:r w:rsidRPr="00641227">
        <w:rPr>
          <w:i/>
          <w:iCs/>
        </w:rPr>
        <w:t>FullCAM</w:t>
      </w:r>
      <w:proofErr w:type="spellEnd"/>
      <w:r w:rsidRPr="00641227">
        <w:rPr>
          <w:i/>
          <w:iCs/>
        </w:rPr>
        <w:t xml:space="preserve">) in the </w:t>
      </w:r>
      <w:r w:rsidR="009618AD">
        <w:rPr>
          <w:i/>
          <w:iCs/>
        </w:rPr>
        <w:t>A</w:t>
      </w:r>
      <w:r w:rsidR="00136181">
        <w:rPr>
          <w:i/>
          <w:iCs/>
        </w:rPr>
        <w:t xml:space="preserve">CCU </w:t>
      </w:r>
      <w:r w:rsidR="00233869">
        <w:rPr>
          <w:i/>
          <w:iCs/>
        </w:rPr>
        <w:t>s</w:t>
      </w:r>
      <w:r w:rsidR="009618AD">
        <w:rPr>
          <w:i/>
          <w:iCs/>
        </w:rPr>
        <w:t xml:space="preserve">cheme </w:t>
      </w:r>
      <w:r w:rsidRPr="00641227">
        <w:rPr>
          <w:i/>
          <w:iCs/>
        </w:rPr>
        <w:t xml:space="preserve">methodology determination: </w:t>
      </w:r>
      <w:r w:rsidRPr="00641227">
        <w:rPr>
          <w:i/>
          <w:iCs/>
          <w:u w:val="single"/>
        </w:rPr>
        <w:t>Carbon Credits (Carbon Farming Initiative) (Reforestation by Environmental or Mallee Plantings—</w:t>
      </w:r>
      <w:proofErr w:type="spellStart"/>
      <w:r w:rsidRPr="00641227">
        <w:rPr>
          <w:i/>
          <w:iCs/>
          <w:u w:val="single"/>
        </w:rPr>
        <w:t>FullCAM</w:t>
      </w:r>
      <w:proofErr w:type="spellEnd"/>
      <w:r w:rsidRPr="00641227">
        <w:rPr>
          <w:i/>
          <w:iCs/>
          <w:u w:val="single"/>
        </w:rPr>
        <w:t>) Methodology Determination 2014</w:t>
      </w:r>
      <w:r w:rsidRPr="00641227">
        <w:t>:</w:t>
      </w:r>
    </w:p>
    <w:p w14:paraId="627CC7BD" w14:textId="245B4A79" w:rsidR="00404F10" w:rsidRPr="00641227" w:rsidRDefault="00404F10" w:rsidP="00BA7D76">
      <w:pPr>
        <w:pStyle w:val="BodyText3"/>
      </w:pPr>
      <w:r w:rsidRPr="00641227">
        <w:t>carbon stock.</w:t>
      </w:r>
    </w:p>
    <w:p w14:paraId="68077A32" w14:textId="1B748577" w:rsidR="00404F10" w:rsidRPr="00641227" w:rsidRDefault="00404F10" w:rsidP="00BA7D76">
      <w:pPr>
        <w:pStyle w:val="BodyText2"/>
      </w:pPr>
      <w:r w:rsidRPr="00641227">
        <w:tab/>
        <w:t>For the baseline period, justification must be provided to model the following parameters for each plot:</w:t>
      </w:r>
    </w:p>
    <w:p w14:paraId="648FF101" w14:textId="77777777" w:rsidR="005D4910" w:rsidRDefault="00404F10" w:rsidP="00BA7D76">
      <w:pPr>
        <w:pStyle w:val="BodyText3"/>
      </w:pPr>
      <w:r w:rsidRPr="00641227">
        <w:t>emissions resulting from disturbance; and</w:t>
      </w:r>
    </w:p>
    <w:p w14:paraId="3151C470" w14:textId="35DFC4DC" w:rsidR="00404F10" w:rsidRDefault="00404F10" w:rsidP="00BA7D76">
      <w:pPr>
        <w:pStyle w:val="BodyText3"/>
      </w:pPr>
      <w:r w:rsidRPr="00641227">
        <w:t>the effects of a management event.</w:t>
      </w:r>
    </w:p>
    <w:p w14:paraId="080D1B39" w14:textId="6C18E39B" w:rsidR="00797646" w:rsidRPr="00641227" w:rsidRDefault="00855AEA" w:rsidP="004305CC">
      <w:pPr>
        <w:pStyle w:val="Bodytext4"/>
      </w:pPr>
      <w:r>
        <w:t xml:space="preserve">Management events are those that </w:t>
      </w:r>
      <w:r w:rsidRPr="00641227">
        <w:t xml:space="preserve">can be modelled in </w:t>
      </w:r>
      <w:proofErr w:type="spellStart"/>
      <w:r w:rsidRPr="00641227">
        <w:t>FullCAM</w:t>
      </w:r>
      <w:proofErr w:type="spellEnd"/>
      <w:r w:rsidRPr="00641227">
        <w:t xml:space="preserve">, such as a planting, thinning, harvest, </w:t>
      </w:r>
      <w:r>
        <w:t>and</w:t>
      </w:r>
      <w:r w:rsidRPr="00641227">
        <w:t xml:space="preserve"> fire.</w:t>
      </w:r>
    </w:p>
    <w:p w14:paraId="28E9D867" w14:textId="49F3FA0B" w:rsidR="00404F10" w:rsidRPr="00641227" w:rsidRDefault="00404F10" w:rsidP="005D4910">
      <w:pPr>
        <w:pStyle w:val="Heading4"/>
      </w:pPr>
      <w:proofErr w:type="spellStart"/>
      <w:r w:rsidRPr="00641227">
        <w:t>FullCAM</w:t>
      </w:r>
      <w:proofErr w:type="spellEnd"/>
      <w:r w:rsidRPr="00641227">
        <w:t xml:space="preserve"> modelling – re-planting </w:t>
      </w:r>
    </w:p>
    <w:p w14:paraId="2E1FBE7C" w14:textId="755BB14A" w:rsidR="00404F10" w:rsidRPr="00641227" w:rsidRDefault="00404F10" w:rsidP="002475D9">
      <w:pPr>
        <w:pStyle w:val="BodyText2"/>
      </w:pPr>
      <w:r w:rsidRPr="00641227">
        <w:tab/>
        <w:t>Plantings t</w:t>
      </w:r>
      <w:r w:rsidRPr="00927062">
        <w:t xml:space="preserve">hat do not fully satisfy the forest </w:t>
      </w:r>
      <w:r w:rsidR="000B0102" w:rsidRPr="00927062">
        <w:t xml:space="preserve">potential </w:t>
      </w:r>
      <w:r w:rsidRPr="00927062">
        <w:t xml:space="preserve">requirements of this guideline (Section </w:t>
      </w:r>
      <w:r w:rsidR="00927062" w:rsidRPr="00927062">
        <w:fldChar w:fldCharType="begin"/>
      </w:r>
      <w:r w:rsidR="00927062" w:rsidRPr="00927062">
        <w:instrText xml:space="preserve"> REF _Ref98859537 \r \h </w:instrText>
      </w:r>
      <w:r w:rsidR="00927062">
        <w:instrText xml:space="preserve"> \* MERGEFORMAT </w:instrText>
      </w:r>
      <w:r w:rsidR="00927062" w:rsidRPr="00927062">
        <w:fldChar w:fldCharType="separate"/>
      </w:r>
      <w:r w:rsidR="00964DC1">
        <w:t>2</w:t>
      </w:r>
      <w:r w:rsidR="00927062" w:rsidRPr="00927062">
        <w:fldChar w:fldCharType="end"/>
      </w:r>
      <w:r w:rsidRPr="00927062">
        <w:t>)</w:t>
      </w:r>
      <w:r w:rsidRPr="00641227">
        <w:t xml:space="preserve"> are to be modelled as a partially planted area. </w:t>
      </w:r>
      <w:r w:rsidR="006E3ABC">
        <w:t xml:space="preserve">This may occur where tree survival was low, or if the original planting was at a very low density. </w:t>
      </w:r>
      <w:r w:rsidRPr="00641227">
        <w:t xml:space="preserve">The modelling must take place as described in </w:t>
      </w:r>
      <w:r w:rsidR="00927062">
        <w:t>above</w:t>
      </w:r>
      <w:r w:rsidRPr="00641227">
        <w:t xml:space="preserve"> but the area of </w:t>
      </w:r>
      <w:r w:rsidRPr="00641227">
        <w:lastRenderedPageBreak/>
        <w:t xml:space="preserve">the planting is set to zero until a re-planting event takes place. Once a re-planting event takes place, the following changes are made to the </w:t>
      </w:r>
      <w:proofErr w:type="spellStart"/>
      <w:r w:rsidRPr="00641227">
        <w:t>FullCAM</w:t>
      </w:r>
      <w:proofErr w:type="spellEnd"/>
      <w:r w:rsidRPr="00641227">
        <w:t xml:space="preserve"> simulation:</w:t>
      </w:r>
    </w:p>
    <w:p w14:paraId="12DB7770" w14:textId="282E407A" w:rsidR="00404F10" w:rsidRPr="00641227" w:rsidRDefault="00404F10" w:rsidP="002475D9">
      <w:pPr>
        <w:pStyle w:val="BodyText3"/>
      </w:pPr>
      <w:r w:rsidRPr="00641227">
        <w:t>The measured area of the planting is applied;</w:t>
      </w:r>
    </w:p>
    <w:p w14:paraId="0881B5BE" w14:textId="2146D65C" w:rsidR="00404F10" w:rsidRPr="00641227" w:rsidRDefault="00404F10" w:rsidP="002475D9">
      <w:pPr>
        <w:pStyle w:val="BodyText3"/>
      </w:pPr>
      <w:r w:rsidRPr="00641227">
        <w:t>For the Initial Conditions/Forest/Trees setting, the age of the oldest trees is set to the time between the initial and the re-planting events;</w:t>
      </w:r>
    </w:p>
    <w:p w14:paraId="7325FA62" w14:textId="062F062C" w:rsidR="00404F10" w:rsidRPr="00641227" w:rsidRDefault="00404F10" w:rsidP="002475D9">
      <w:pPr>
        <w:pStyle w:val="BodyText3"/>
      </w:pPr>
      <w:r w:rsidRPr="00641227">
        <w:t>For the Initial Conditions/Forest/Trees setting, the average age of the trees is half the time between the initial and the re-planting events, and;</w:t>
      </w:r>
    </w:p>
    <w:p w14:paraId="08C2ABB9" w14:textId="5196E215" w:rsidR="00404F10" w:rsidRPr="00797646" w:rsidRDefault="00404F10" w:rsidP="002475D9">
      <w:pPr>
        <w:pStyle w:val="BodyText3"/>
      </w:pPr>
      <w:r w:rsidRPr="00641227">
        <w:t>The modelled planting date will be the date that re-planting occurred.</w:t>
      </w:r>
      <w:r w:rsidR="005D4910" w:rsidRPr="005D4910">
        <w:rPr>
          <w:vertAlign w:val="superscript"/>
        </w:rPr>
        <w:footnoteReference w:id="26"/>
      </w:r>
    </w:p>
    <w:p w14:paraId="2F4281B8" w14:textId="6B77EFBA" w:rsidR="00404F10" w:rsidRPr="00641227" w:rsidRDefault="00404F10" w:rsidP="005D4910">
      <w:pPr>
        <w:pStyle w:val="Heading4"/>
      </w:pPr>
      <w:proofErr w:type="spellStart"/>
      <w:r w:rsidRPr="00641227">
        <w:t>FullCAM</w:t>
      </w:r>
      <w:proofErr w:type="spellEnd"/>
      <w:r w:rsidRPr="00641227">
        <w:t xml:space="preserve"> modelling – maximum forest growth</w:t>
      </w:r>
    </w:p>
    <w:p w14:paraId="77C385D8" w14:textId="4232BE05" w:rsidR="00641227" w:rsidRDefault="00404F10" w:rsidP="002475D9">
      <w:pPr>
        <w:pStyle w:val="BodyText2"/>
      </w:pPr>
      <w:r w:rsidRPr="00641227">
        <w:tab/>
      </w:r>
      <w:bookmarkStart w:id="118" w:name="_Ref122003783"/>
      <w:r w:rsidRPr="00641227">
        <w:t xml:space="preserve">There are upper age limits on the duration </w:t>
      </w:r>
      <w:proofErr w:type="spellStart"/>
      <w:r w:rsidRPr="00641227">
        <w:t>FullCAM</w:t>
      </w:r>
      <w:proofErr w:type="spellEnd"/>
      <w:r w:rsidRPr="00641227">
        <w:t xml:space="preserve"> can reliably return estimates of </w:t>
      </w:r>
      <w:r w:rsidR="00EC1D62">
        <w:t>removals</w:t>
      </w:r>
      <w:r w:rsidRPr="00641227">
        <w:t xml:space="preserve">. These upper age limits are defined in </w:t>
      </w:r>
      <w:proofErr w:type="spellStart"/>
      <w:r w:rsidRPr="00641227">
        <w:rPr>
          <w:i/>
          <w:iCs/>
        </w:rPr>
        <w:t>FullCAM</w:t>
      </w:r>
      <w:proofErr w:type="spellEnd"/>
      <w:r w:rsidRPr="00641227">
        <w:rPr>
          <w:i/>
          <w:iCs/>
        </w:rPr>
        <w:t xml:space="preserve"> Guidelines – Requirements for using the Full Carbon Accounting Model (</w:t>
      </w:r>
      <w:proofErr w:type="spellStart"/>
      <w:r w:rsidRPr="00641227">
        <w:rPr>
          <w:i/>
          <w:iCs/>
        </w:rPr>
        <w:t>FullCAM</w:t>
      </w:r>
      <w:proofErr w:type="spellEnd"/>
      <w:r w:rsidRPr="00641227">
        <w:rPr>
          <w:i/>
          <w:iCs/>
        </w:rPr>
        <w:t xml:space="preserve">) in the </w:t>
      </w:r>
      <w:r w:rsidR="001B64FF">
        <w:rPr>
          <w:i/>
          <w:iCs/>
        </w:rPr>
        <w:t xml:space="preserve">ACCU </w:t>
      </w:r>
      <w:r w:rsidR="00233869">
        <w:rPr>
          <w:i/>
          <w:iCs/>
        </w:rPr>
        <w:t>s</w:t>
      </w:r>
      <w:r w:rsidR="001B64FF">
        <w:rPr>
          <w:i/>
          <w:iCs/>
        </w:rPr>
        <w:t xml:space="preserve">cheme </w:t>
      </w:r>
      <w:r w:rsidRPr="00641227">
        <w:rPr>
          <w:i/>
          <w:iCs/>
        </w:rPr>
        <w:t xml:space="preserve">methodology determination: </w:t>
      </w:r>
      <w:r w:rsidRPr="00641227">
        <w:rPr>
          <w:i/>
          <w:iCs/>
          <w:u w:val="single"/>
        </w:rPr>
        <w:t>Carbon Credits (Carbon Farming Initiative-Plantation Forestry) Methodology Determination 2022</w:t>
      </w:r>
      <w:r w:rsidRPr="00641227">
        <w:t xml:space="preserve"> for plantation species, and in ‘Paul K. I. &amp; Roxburgh S. H., Predicting carbon </w:t>
      </w:r>
      <w:r w:rsidR="00EC1D62">
        <w:t>removals</w:t>
      </w:r>
      <w:r w:rsidRPr="00641227">
        <w:t xml:space="preserve"> of woody biomass following land restoration. </w:t>
      </w:r>
      <w:r w:rsidRPr="00641227">
        <w:rPr>
          <w:i/>
          <w:iCs/>
        </w:rPr>
        <w:t>Forest Ecology and Management</w:t>
      </w:r>
      <w:r w:rsidRPr="00641227">
        <w:t xml:space="preserve">, 460 (2020) 117838’ for environmental and mallee plantings. In the former publication, the upper age limit is referred to as the ‘age of maximum confidence’, and in the latter publication, the upper age limit is </w:t>
      </w:r>
      <w:r w:rsidR="00BC7142">
        <w:t>30 years</w:t>
      </w:r>
      <w:r w:rsidRPr="00641227">
        <w:t xml:space="preserve">. The plantation forestry method referred to provides a method to replace the upper age limit with an upper biomass value in the advent of disturbance events – where applicable, this is an optional method under this guideline for all planting types. For those species not covered by the above references, the default age of maximum forest growth is </w:t>
      </w:r>
      <w:r w:rsidR="00BC7142">
        <w:t>3</w:t>
      </w:r>
      <w:r w:rsidR="00BC7142" w:rsidRPr="00641227">
        <w:t xml:space="preserve">0 </w:t>
      </w:r>
      <w:r w:rsidRPr="00641227">
        <w:t>years</w:t>
      </w:r>
      <w:r w:rsidR="00BC7142">
        <w:t xml:space="preserve">, in line with the </w:t>
      </w:r>
      <w:r w:rsidR="00384CFC">
        <w:t>Paul &amp; Roxburgh (2020) publication mentioned above</w:t>
      </w:r>
      <w:r w:rsidRPr="00641227">
        <w:t>.</w:t>
      </w:r>
      <w:bookmarkStart w:id="119" w:name="_Toc397681626"/>
      <w:bookmarkStart w:id="120" w:name="_Toc423362360"/>
      <w:r w:rsidR="005D4910">
        <w:rPr>
          <w:rStyle w:val="FootnoteReference"/>
        </w:rPr>
        <w:footnoteReference w:id="27"/>
      </w:r>
      <w:bookmarkEnd w:id="118"/>
    </w:p>
    <w:p w14:paraId="5E32030C" w14:textId="4F627CD9" w:rsidR="00404F10" w:rsidRPr="00641227" w:rsidRDefault="00404F10" w:rsidP="005D4910">
      <w:pPr>
        <w:pStyle w:val="Heading4"/>
      </w:pPr>
      <w:proofErr w:type="spellStart"/>
      <w:r w:rsidRPr="00641227">
        <w:t>FullCAM</w:t>
      </w:r>
      <w:proofErr w:type="spellEnd"/>
      <w:r w:rsidRPr="00641227">
        <w:t xml:space="preserve"> input data</w:t>
      </w:r>
      <w:bookmarkEnd w:id="119"/>
      <w:bookmarkEnd w:id="120"/>
    </w:p>
    <w:p w14:paraId="3FABDD7E" w14:textId="2F09E6DB" w:rsidR="00404F10" w:rsidRPr="00641227" w:rsidRDefault="00404F10" w:rsidP="002475D9">
      <w:pPr>
        <w:pStyle w:val="BodyText2"/>
      </w:pPr>
      <w:r w:rsidRPr="00641227">
        <w:tab/>
        <w:t xml:space="preserve">For input to </w:t>
      </w:r>
      <w:proofErr w:type="spellStart"/>
      <w:r w:rsidRPr="00641227">
        <w:t>FullCAM</w:t>
      </w:r>
      <w:proofErr w:type="spellEnd"/>
      <w:r w:rsidRPr="00641227">
        <w:t>, the following information must be collected or estimated for each plot:</w:t>
      </w:r>
    </w:p>
    <w:p w14:paraId="3F5D0776" w14:textId="3CDB83EC" w:rsidR="00404F10" w:rsidRPr="00641227" w:rsidRDefault="00404F10" w:rsidP="002475D9">
      <w:pPr>
        <w:pStyle w:val="BodyText3"/>
      </w:pPr>
      <w:r w:rsidRPr="00641227">
        <w:t>the model point location (latitude and longitude);</w:t>
      </w:r>
    </w:p>
    <w:p w14:paraId="6EF407CA" w14:textId="37F319CF" w:rsidR="00404F10" w:rsidRPr="00641227" w:rsidRDefault="00404F10" w:rsidP="002475D9">
      <w:pPr>
        <w:pStyle w:val="BodyText3"/>
      </w:pPr>
      <w:r w:rsidRPr="00641227">
        <w:t>the last planting date;</w:t>
      </w:r>
    </w:p>
    <w:p w14:paraId="22DBCCFE" w14:textId="0ADF1BA5" w:rsidR="00404F10" w:rsidRPr="00641227" w:rsidRDefault="00404F10" w:rsidP="002475D9">
      <w:pPr>
        <w:pStyle w:val="BodyText3"/>
      </w:pPr>
      <w:r w:rsidRPr="00641227">
        <w:t xml:space="preserve">the species; </w:t>
      </w:r>
    </w:p>
    <w:p w14:paraId="6553E272" w14:textId="4DED7053" w:rsidR="00404F10" w:rsidRPr="00641227" w:rsidRDefault="00404F10" w:rsidP="002475D9">
      <w:pPr>
        <w:pStyle w:val="BodyText3"/>
      </w:pPr>
      <w:r w:rsidRPr="00641227">
        <w:t>the stocking density of the trees and shrubs;</w:t>
      </w:r>
    </w:p>
    <w:p w14:paraId="5E2315C4" w14:textId="7C0B6BFE" w:rsidR="00404F10" w:rsidRPr="00641227" w:rsidRDefault="00404F10" w:rsidP="002475D9">
      <w:pPr>
        <w:pStyle w:val="BodyText3"/>
      </w:pPr>
      <w:r w:rsidRPr="00641227">
        <w:t>where applicable, the tree proportion;</w:t>
      </w:r>
    </w:p>
    <w:p w14:paraId="0306DEB1" w14:textId="39E502ED" w:rsidR="00404F10" w:rsidRPr="00641227" w:rsidRDefault="00404F10" w:rsidP="002475D9">
      <w:pPr>
        <w:pStyle w:val="BodyText3"/>
      </w:pPr>
      <w:r w:rsidRPr="00641227">
        <w:lastRenderedPageBreak/>
        <w:t xml:space="preserve">domain information to support the use of a given </w:t>
      </w:r>
      <w:proofErr w:type="spellStart"/>
      <w:r w:rsidRPr="00641227">
        <w:t>FullCAM</w:t>
      </w:r>
      <w:proofErr w:type="spellEnd"/>
      <w:r w:rsidRPr="00641227">
        <w:t xml:space="preserve"> calibration;</w:t>
      </w:r>
    </w:p>
    <w:p w14:paraId="3999E1A7" w14:textId="2E12CCC9" w:rsidR="00404F10" w:rsidRPr="00641227" w:rsidRDefault="00404F10" w:rsidP="002475D9">
      <w:pPr>
        <w:pStyle w:val="BodyText3"/>
      </w:pPr>
      <w:r w:rsidRPr="00641227">
        <w:t>where applicable, management event data;</w:t>
      </w:r>
    </w:p>
    <w:p w14:paraId="5F7283BB" w14:textId="1885954D" w:rsidR="00404F10" w:rsidRPr="00641227" w:rsidRDefault="00404F10" w:rsidP="002475D9">
      <w:pPr>
        <w:pStyle w:val="BodyText3"/>
      </w:pPr>
      <w:r w:rsidRPr="00641227">
        <w:t>where applicable, disturbance event data, and;</w:t>
      </w:r>
    </w:p>
    <w:p w14:paraId="788315D1" w14:textId="16AC55A7" w:rsidR="00404F10" w:rsidRPr="00797646" w:rsidRDefault="00404F10" w:rsidP="002475D9">
      <w:pPr>
        <w:pStyle w:val="BodyText3"/>
      </w:pPr>
      <w:r w:rsidRPr="00641227">
        <w:t>where applicable, the maximum and mean age of trees as required by Section 4.6.</w:t>
      </w:r>
      <w:r w:rsidR="005D4910">
        <w:rPr>
          <w:rStyle w:val="FootnoteReference"/>
        </w:rPr>
        <w:footnoteReference w:id="28"/>
      </w:r>
      <w:r w:rsidR="005D4910" w:rsidRPr="005D4910">
        <w:rPr>
          <w:vertAlign w:val="superscript"/>
        </w:rPr>
        <w:t xml:space="preserve">, </w:t>
      </w:r>
      <w:r w:rsidR="005D4910">
        <w:rPr>
          <w:rStyle w:val="FootnoteReference"/>
        </w:rPr>
        <w:footnoteReference w:id="29"/>
      </w:r>
    </w:p>
    <w:p w14:paraId="57E8FB25" w14:textId="77777777" w:rsidR="00404F10" w:rsidRPr="00641227" w:rsidRDefault="00404F10" w:rsidP="005D4910">
      <w:pPr>
        <w:pStyle w:val="paragraph"/>
      </w:pPr>
    </w:p>
    <w:p w14:paraId="1FF79CF9" w14:textId="68659DF6" w:rsidR="00404F10" w:rsidRPr="00641227" w:rsidRDefault="00404F10" w:rsidP="005D4910">
      <w:pPr>
        <w:pStyle w:val="Heading4"/>
      </w:pPr>
      <w:bookmarkStart w:id="121" w:name="_Toc397681627"/>
      <w:bookmarkStart w:id="122" w:name="_Toc423362361"/>
      <w:proofErr w:type="spellStart"/>
      <w:r w:rsidRPr="00641227">
        <w:t>FullCAM</w:t>
      </w:r>
      <w:proofErr w:type="spellEnd"/>
      <w:r w:rsidRPr="00641227">
        <w:t xml:space="preserve"> outputs</w:t>
      </w:r>
      <w:bookmarkEnd w:id="121"/>
      <w:bookmarkEnd w:id="122"/>
    </w:p>
    <w:p w14:paraId="794DD0D3" w14:textId="7F034840" w:rsidR="00404F10" w:rsidRDefault="00404F10" w:rsidP="002475D9">
      <w:pPr>
        <w:pStyle w:val="BodyText2"/>
      </w:pPr>
      <w:r w:rsidRPr="00641227">
        <w:tab/>
        <w:t xml:space="preserve">The data specified in </w:t>
      </w:r>
      <w:r w:rsidRPr="0070638C">
        <w:t>Table 2 and</w:t>
      </w:r>
      <w:r w:rsidRPr="00641227">
        <w:t xml:space="preserve"> generated in accordance with the </w:t>
      </w:r>
      <w:proofErr w:type="spellStart"/>
      <w:r w:rsidRPr="00641227">
        <w:t>FullCAM</w:t>
      </w:r>
      <w:proofErr w:type="spellEnd"/>
      <w:r w:rsidRPr="00641227">
        <w:t xml:space="preserve"> Guidelines as outputs from </w:t>
      </w:r>
      <w:proofErr w:type="spellStart"/>
      <w:r w:rsidRPr="00641227">
        <w:t>FullCAM</w:t>
      </w:r>
      <w:proofErr w:type="spellEnd"/>
      <w:r w:rsidRPr="00641227">
        <w:t xml:space="preserve"> must be used when calculating abatement:</w:t>
      </w:r>
    </w:p>
    <w:p w14:paraId="0D6C1E64" w14:textId="77777777" w:rsidR="00641227" w:rsidRPr="00220AF4" w:rsidRDefault="00641227" w:rsidP="00AB19AF">
      <w:pPr>
        <w:pStyle w:val="FootnoteText"/>
      </w:pPr>
    </w:p>
    <w:p w14:paraId="39511CB9" w14:textId="4CD6E265" w:rsidR="00404F10" w:rsidRPr="00220AF4" w:rsidRDefault="00404F10" w:rsidP="00AB19AF">
      <w:pPr>
        <w:pStyle w:val="Heading7"/>
      </w:pPr>
      <w:r w:rsidRPr="00220AF4">
        <w:t xml:space="preserve">Table 2: </w:t>
      </w:r>
      <w:proofErr w:type="spellStart"/>
      <w:r w:rsidRPr="00220AF4">
        <w:t>FullCAM</w:t>
      </w:r>
      <w:proofErr w:type="spellEnd"/>
      <w:r w:rsidRPr="00220AF4">
        <w:t xml:space="preserve"> output required for calculating abatement</w:t>
      </w:r>
      <w:r w:rsidR="002475D9">
        <w:rPr>
          <w:rStyle w:val="FootnoteReference"/>
        </w:rPr>
        <w:footnoteReference w:id="30"/>
      </w:r>
    </w:p>
    <w:tbl>
      <w:tblPr>
        <w:tblW w:w="9640" w:type="dxa"/>
        <w:tblInd w:w="-426" w:type="dxa"/>
        <w:tblLook w:val="04A0" w:firstRow="1" w:lastRow="0" w:firstColumn="1" w:lastColumn="0" w:noHBand="0" w:noVBand="1"/>
      </w:tblPr>
      <w:tblGrid>
        <w:gridCol w:w="2269"/>
        <w:gridCol w:w="992"/>
        <w:gridCol w:w="3544"/>
        <w:gridCol w:w="1276"/>
        <w:gridCol w:w="1559"/>
      </w:tblGrid>
      <w:tr w:rsidR="00220AF4" w:rsidRPr="00641227" w14:paraId="22494A6C" w14:textId="04DE362F" w:rsidTr="00220AF4">
        <w:trPr>
          <w:trHeight w:val="315"/>
        </w:trPr>
        <w:tc>
          <w:tcPr>
            <w:tcW w:w="2269" w:type="dxa"/>
            <w:tcBorders>
              <w:top w:val="nil"/>
              <w:left w:val="nil"/>
              <w:bottom w:val="single" w:sz="8" w:space="0" w:color="9DD5D7"/>
              <w:right w:val="nil"/>
            </w:tcBorders>
            <w:shd w:val="clear" w:color="000000" w:fill="9DD5D7"/>
          </w:tcPr>
          <w:p w14:paraId="54725F61" w14:textId="71CB7F97" w:rsidR="00220AF4" w:rsidRPr="00220AF4" w:rsidRDefault="00220AF4" w:rsidP="00220AF4">
            <w:pPr>
              <w:rPr>
                <w:sz w:val="18"/>
                <w:szCs w:val="20"/>
                <w:lang w:eastAsia="en-AU"/>
              </w:rPr>
            </w:pPr>
            <w:proofErr w:type="spellStart"/>
            <w:r w:rsidRPr="00220AF4">
              <w:rPr>
                <w:sz w:val="18"/>
                <w:szCs w:val="20"/>
              </w:rPr>
              <w:t>FullCAM</w:t>
            </w:r>
            <w:proofErr w:type="spellEnd"/>
            <w:r w:rsidRPr="00220AF4">
              <w:rPr>
                <w:sz w:val="18"/>
                <w:szCs w:val="20"/>
              </w:rPr>
              <w:t xml:space="preserve"> Output</w:t>
            </w:r>
          </w:p>
        </w:tc>
        <w:tc>
          <w:tcPr>
            <w:tcW w:w="992" w:type="dxa"/>
            <w:tcBorders>
              <w:top w:val="nil"/>
              <w:left w:val="nil"/>
              <w:bottom w:val="single" w:sz="8" w:space="0" w:color="9DD5D7"/>
              <w:right w:val="nil"/>
            </w:tcBorders>
            <w:shd w:val="clear" w:color="000000" w:fill="9DD5D7"/>
          </w:tcPr>
          <w:p w14:paraId="42C1F969" w14:textId="26EAB646" w:rsidR="00220AF4" w:rsidRPr="00220AF4" w:rsidRDefault="00220AF4" w:rsidP="00220AF4">
            <w:pPr>
              <w:rPr>
                <w:sz w:val="18"/>
                <w:szCs w:val="20"/>
                <w:lang w:eastAsia="en-AU"/>
              </w:rPr>
            </w:pPr>
            <w:r w:rsidRPr="00220AF4">
              <w:rPr>
                <w:sz w:val="18"/>
                <w:szCs w:val="20"/>
              </w:rPr>
              <w:t>Units</w:t>
            </w:r>
          </w:p>
        </w:tc>
        <w:tc>
          <w:tcPr>
            <w:tcW w:w="3544" w:type="dxa"/>
            <w:tcBorders>
              <w:top w:val="nil"/>
              <w:left w:val="nil"/>
              <w:bottom w:val="single" w:sz="8" w:space="0" w:color="9DD5D7"/>
              <w:right w:val="nil"/>
            </w:tcBorders>
            <w:shd w:val="clear" w:color="000000" w:fill="9DD5D7"/>
          </w:tcPr>
          <w:p w14:paraId="2689FD93" w14:textId="155F5CFF" w:rsidR="00220AF4" w:rsidRPr="00220AF4" w:rsidRDefault="00220AF4" w:rsidP="00220AF4">
            <w:pPr>
              <w:rPr>
                <w:sz w:val="18"/>
                <w:szCs w:val="20"/>
                <w:lang w:eastAsia="en-AU"/>
              </w:rPr>
            </w:pPr>
            <w:r w:rsidRPr="00220AF4">
              <w:rPr>
                <w:sz w:val="18"/>
                <w:szCs w:val="20"/>
              </w:rPr>
              <w:t>Description</w:t>
            </w:r>
          </w:p>
        </w:tc>
        <w:tc>
          <w:tcPr>
            <w:tcW w:w="1276" w:type="dxa"/>
            <w:tcBorders>
              <w:top w:val="nil"/>
              <w:left w:val="nil"/>
              <w:bottom w:val="single" w:sz="8" w:space="0" w:color="9DD5D7"/>
              <w:right w:val="nil"/>
            </w:tcBorders>
            <w:shd w:val="clear" w:color="000000" w:fill="9DD5D7"/>
          </w:tcPr>
          <w:p w14:paraId="16D1AE5F" w14:textId="067F53A5" w:rsidR="00220AF4" w:rsidRPr="00220AF4" w:rsidRDefault="00220AF4" w:rsidP="00220AF4">
            <w:pPr>
              <w:rPr>
                <w:sz w:val="18"/>
                <w:szCs w:val="20"/>
                <w:lang w:eastAsia="en-AU"/>
              </w:rPr>
            </w:pPr>
            <w:r w:rsidRPr="00220AF4">
              <w:rPr>
                <w:sz w:val="18"/>
                <w:szCs w:val="20"/>
              </w:rPr>
              <w:t>Form</w:t>
            </w:r>
          </w:p>
        </w:tc>
        <w:tc>
          <w:tcPr>
            <w:tcW w:w="1559" w:type="dxa"/>
            <w:tcBorders>
              <w:top w:val="nil"/>
              <w:left w:val="nil"/>
              <w:bottom w:val="single" w:sz="8" w:space="0" w:color="9DD5D7"/>
              <w:right w:val="nil"/>
            </w:tcBorders>
            <w:shd w:val="clear" w:color="000000" w:fill="9DD5D7"/>
          </w:tcPr>
          <w:p w14:paraId="051B2E4F" w14:textId="5DB88C79" w:rsidR="00220AF4" w:rsidRPr="00220AF4" w:rsidRDefault="00220AF4" w:rsidP="00220AF4">
            <w:pPr>
              <w:rPr>
                <w:sz w:val="18"/>
                <w:szCs w:val="20"/>
                <w:lang w:eastAsia="en-AU"/>
              </w:rPr>
            </w:pPr>
            <w:r w:rsidRPr="00220AF4">
              <w:rPr>
                <w:sz w:val="18"/>
                <w:szCs w:val="20"/>
              </w:rPr>
              <w:t>Parameter and Equation</w:t>
            </w:r>
          </w:p>
        </w:tc>
      </w:tr>
      <w:tr w:rsidR="00220AF4" w:rsidRPr="00641227" w14:paraId="5AB89A6C" w14:textId="0C7BE082" w:rsidTr="00220AF4">
        <w:trPr>
          <w:trHeight w:val="340"/>
        </w:trPr>
        <w:tc>
          <w:tcPr>
            <w:tcW w:w="2269" w:type="dxa"/>
            <w:tcBorders>
              <w:top w:val="nil"/>
              <w:left w:val="nil"/>
              <w:bottom w:val="single" w:sz="8" w:space="0" w:color="9DD5D7"/>
              <w:right w:val="nil"/>
            </w:tcBorders>
          </w:tcPr>
          <w:p w14:paraId="7C7C1361" w14:textId="0BF1EC41" w:rsidR="00220AF4" w:rsidRPr="00220AF4" w:rsidRDefault="00220AF4" w:rsidP="00220AF4">
            <w:pPr>
              <w:rPr>
                <w:rFonts w:eastAsia="Times New Roman" w:cs="Arial"/>
                <w:color w:val="033323" w:themeColor="text1"/>
                <w:sz w:val="18"/>
                <w:szCs w:val="20"/>
                <w:lang w:eastAsia="en-AU"/>
              </w:rPr>
            </w:pPr>
            <w:r w:rsidRPr="00220AF4">
              <w:rPr>
                <w:sz w:val="18"/>
                <w:szCs w:val="20"/>
              </w:rPr>
              <w:t>C mass of trees at the start of the reporting period</w:t>
            </w:r>
          </w:p>
        </w:tc>
        <w:tc>
          <w:tcPr>
            <w:tcW w:w="992" w:type="dxa"/>
            <w:tcBorders>
              <w:top w:val="nil"/>
              <w:left w:val="nil"/>
              <w:bottom w:val="single" w:sz="8" w:space="0" w:color="9DD5D7"/>
              <w:right w:val="nil"/>
            </w:tcBorders>
          </w:tcPr>
          <w:p w14:paraId="3F00680D" w14:textId="5B013B79" w:rsidR="00220AF4" w:rsidRPr="00220AF4" w:rsidRDefault="00220AF4" w:rsidP="00220AF4">
            <w:pPr>
              <w:rPr>
                <w:rFonts w:eastAsia="Times New Roman" w:cs="Arial"/>
                <w:color w:val="033323" w:themeColor="text1"/>
                <w:sz w:val="18"/>
                <w:szCs w:val="20"/>
                <w:lang w:eastAsia="en-AU"/>
              </w:rPr>
            </w:pPr>
            <w:r w:rsidRPr="00220AF4">
              <w:rPr>
                <w:sz w:val="18"/>
                <w:szCs w:val="20"/>
              </w:rPr>
              <w:t>tonnes C per hectare</w:t>
            </w:r>
          </w:p>
        </w:tc>
        <w:tc>
          <w:tcPr>
            <w:tcW w:w="3544" w:type="dxa"/>
            <w:tcBorders>
              <w:top w:val="nil"/>
              <w:left w:val="nil"/>
              <w:bottom w:val="single" w:sz="8" w:space="0" w:color="9DD5D7"/>
              <w:right w:val="nil"/>
            </w:tcBorders>
          </w:tcPr>
          <w:p w14:paraId="0DA47F49" w14:textId="59538432" w:rsidR="00220AF4" w:rsidRPr="00220AF4" w:rsidRDefault="00220AF4" w:rsidP="00220AF4">
            <w:pPr>
              <w:rPr>
                <w:rFonts w:eastAsia="Times New Roman" w:cs="Arial"/>
                <w:color w:val="033323" w:themeColor="text1"/>
                <w:sz w:val="18"/>
                <w:szCs w:val="20"/>
                <w:lang w:eastAsia="en-AU"/>
              </w:rPr>
            </w:pPr>
            <w:r w:rsidRPr="00220AF4">
              <w:rPr>
                <w:sz w:val="18"/>
                <w:szCs w:val="20"/>
              </w:rPr>
              <w:t>Carbon stock in above-ground and below ground tree biomass at the start of the reporting period</w:t>
            </w:r>
          </w:p>
        </w:tc>
        <w:tc>
          <w:tcPr>
            <w:tcW w:w="1276" w:type="dxa"/>
            <w:tcBorders>
              <w:top w:val="nil"/>
              <w:left w:val="nil"/>
              <w:bottom w:val="single" w:sz="8" w:space="0" w:color="9DD5D7"/>
              <w:right w:val="nil"/>
            </w:tcBorders>
          </w:tcPr>
          <w:p w14:paraId="7AB3CEB6" w14:textId="740359F0" w:rsidR="00220AF4" w:rsidRPr="00220AF4" w:rsidRDefault="00220AF4" w:rsidP="00220AF4">
            <w:pPr>
              <w:rPr>
                <w:rFonts w:eastAsia="Times New Roman" w:cs="Arial"/>
                <w:color w:val="033323" w:themeColor="text1"/>
                <w:sz w:val="18"/>
                <w:szCs w:val="20"/>
                <w:lang w:eastAsia="en-AU"/>
              </w:rPr>
            </w:pPr>
            <w:r w:rsidRPr="00220AF4">
              <w:rPr>
                <w:sz w:val="18"/>
                <w:szCs w:val="20"/>
              </w:rPr>
              <w:t>Time series - monthly (cumulative)</w:t>
            </w:r>
          </w:p>
        </w:tc>
        <w:tc>
          <w:tcPr>
            <w:tcW w:w="1559" w:type="dxa"/>
            <w:tcBorders>
              <w:top w:val="nil"/>
              <w:left w:val="nil"/>
              <w:bottom w:val="single" w:sz="8" w:space="0" w:color="9DD5D7"/>
              <w:right w:val="nil"/>
            </w:tcBorders>
          </w:tcPr>
          <w:p w14:paraId="346FE653" w14:textId="69115906" w:rsidR="00220AF4" w:rsidRPr="00220AF4" w:rsidRDefault="00000000" w:rsidP="00220AF4">
            <w:pPr>
              <w:jc w:val="center"/>
              <w:rPr>
                <w:sz w:val="18"/>
                <w:szCs w:val="20"/>
              </w:rPr>
            </w:pPr>
            <m:oMathPara>
              <m:oMath>
                <m:sSub>
                  <m:sSubPr>
                    <m:ctrlPr>
                      <w:rPr>
                        <w:rFonts w:ascii="Cambria Math" w:hAnsi="Cambria Math"/>
                        <w:sz w:val="18"/>
                        <w:szCs w:val="20"/>
                      </w:rPr>
                    </m:ctrlPr>
                  </m:sSubPr>
                  <m:e>
                    <m:r>
                      <w:rPr>
                        <w:rFonts w:ascii="Cambria Math" w:hAnsi="Cambria Math"/>
                        <w:sz w:val="18"/>
                        <w:szCs w:val="20"/>
                      </w:rPr>
                      <m:t>C</m:t>
                    </m:r>
                  </m:e>
                  <m:sub>
                    <m:r>
                      <w:rPr>
                        <w:rFonts w:ascii="Cambria Math" w:hAnsi="Cambria Math"/>
                        <w:sz w:val="18"/>
                        <w:szCs w:val="20"/>
                      </w:rPr>
                      <m:t>ti</m:t>
                    </m:r>
                    <m:r>
                      <m:rPr>
                        <m:sty m:val="p"/>
                      </m:rPr>
                      <w:rPr>
                        <w:rFonts w:ascii="Cambria Math" w:hAnsi="Cambria Math"/>
                        <w:sz w:val="18"/>
                        <w:szCs w:val="20"/>
                      </w:rPr>
                      <m:t>0</m:t>
                    </m:r>
                  </m:sub>
                </m:sSub>
              </m:oMath>
            </m:oMathPara>
          </w:p>
          <w:p w14:paraId="5F0E08FD" w14:textId="43E3C556" w:rsidR="00220AF4" w:rsidRPr="00220AF4" w:rsidRDefault="00220AF4" w:rsidP="00220AF4">
            <w:pPr>
              <w:jc w:val="center"/>
              <w:rPr>
                <w:rFonts w:eastAsia="Times New Roman" w:cs="Arial"/>
                <w:color w:val="033323" w:themeColor="text1"/>
                <w:sz w:val="18"/>
                <w:szCs w:val="20"/>
                <w:lang w:eastAsia="en-AU"/>
              </w:rPr>
            </w:pPr>
            <w:r w:rsidRPr="00220AF4">
              <w:rPr>
                <w:sz w:val="18"/>
                <w:szCs w:val="20"/>
              </w:rPr>
              <w:t>Equation 12a</w:t>
            </w:r>
          </w:p>
        </w:tc>
      </w:tr>
      <w:tr w:rsidR="00220AF4" w:rsidRPr="00641227" w14:paraId="543B20F3" w14:textId="1CD6D202" w:rsidTr="00220AF4">
        <w:trPr>
          <w:trHeight w:val="342"/>
        </w:trPr>
        <w:tc>
          <w:tcPr>
            <w:tcW w:w="2269" w:type="dxa"/>
            <w:tcBorders>
              <w:top w:val="nil"/>
              <w:left w:val="nil"/>
              <w:bottom w:val="single" w:sz="8" w:space="0" w:color="9DD5D7"/>
              <w:right w:val="nil"/>
            </w:tcBorders>
          </w:tcPr>
          <w:p w14:paraId="7B0B7B55" w14:textId="14163D27" w:rsidR="00220AF4" w:rsidRPr="00220AF4" w:rsidRDefault="00220AF4" w:rsidP="00220AF4">
            <w:pPr>
              <w:rPr>
                <w:rFonts w:eastAsia="Times New Roman" w:cs="Arial"/>
                <w:color w:val="033323" w:themeColor="text1"/>
                <w:sz w:val="18"/>
                <w:szCs w:val="20"/>
                <w:lang w:eastAsia="en-AU"/>
              </w:rPr>
            </w:pPr>
            <w:r w:rsidRPr="00220AF4">
              <w:rPr>
                <w:sz w:val="18"/>
                <w:szCs w:val="20"/>
              </w:rPr>
              <w:t>C mass of forest debris at the start of the reporting period</w:t>
            </w:r>
          </w:p>
        </w:tc>
        <w:tc>
          <w:tcPr>
            <w:tcW w:w="992" w:type="dxa"/>
            <w:tcBorders>
              <w:top w:val="nil"/>
              <w:left w:val="nil"/>
              <w:bottom w:val="single" w:sz="8" w:space="0" w:color="9DD5D7"/>
              <w:right w:val="nil"/>
            </w:tcBorders>
          </w:tcPr>
          <w:p w14:paraId="02876EC8" w14:textId="3434AA88" w:rsidR="00220AF4" w:rsidRPr="00220AF4" w:rsidRDefault="00220AF4" w:rsidP="00220AF4">
            <w:pPr>
              <w:rPr>
                <w:rFonts w:eastAsia="Times New Roman" w:cs="Arial"/>
                <w:color w:val="033323" w:themeColor="text1"/>
                <w:sz w:val="18"/>
                <w:szCs w:val="20"/>
                <w:lang w:eastAsia="en-AU"/>
              </w:rPr>
            </w:pPr>
            <w:r w:rsidRPr="00220AF4">
              <w:rPr>
                <w:sz w:val="18"/>
                <w:szCs w:val="20"/>
              </w:rPr>
              <w:t>tonnes C per hectare</w:t>
            </w:r>
          </w:p>
        </w:tc>
        <w:tc>
          <w:tcPr>
            <w:tcW w:w="3544" w:type="dxa"/>
            <w:tcBorders>
              <w:top w:val="nil"/>
              <w:left w:val="nil"/>
              <w:bottom w:val="single" w:sz="8" w:space="0" w:color="9DD5D7"/>
              <w:right w:val="nil"/>
            </w:tcBorders>
          </w:tcPr>
          <w:p w14:paraId="20B1AEB9" w14:textId="637EE112" w:rsidR="00220AF4" w:rsidRPr="00220AF4" w:rsidRDefault="00220AF4" w:rsidP="00220AF4">
            <w:pPr>
              <w:rPr>
                <w:rFonts w:eastAsia="Times New Roman" w:cs="Arial"/>
                <w:color w:val="033323" w:themeColor="text1"/>
                <w:sz w:val="18"/>
                <w:szCs w:val="20"/>
                <w:lang w:eastAsia="en-AU"/>
              </w:rPr>
            </w:pPr>
            <w:r w:rsidRPr="00220AF4">
              <w:rPr>
                <w:sz w:val="18"/>
                <w:szCs w:val="20"/>
              </w:rPr>
              <w:t>Carbon stock in debris at the start of the reporting period</w:t>
            </w:r>
          </w:p>
        </w:tc>
        <w:tc>
          <w:tcPr>
            <w:tcW w:w="1276" w:type="dxa"/>
            <w:tcBorders>
              <w:top w:val="nil"/>
              <w:left w:val="nil"/>
              <w:bottom w:val="single" w:sz="8" w:space="0" w:color="9DD5D7"/>
              <w:right w:val="nil"/>
            </w:tcBorders>
          </w:tcPr>
          <w:p w14:paraId="5B88AE4C" w14:textId="158D5C30" w:rsidR="00220AF4" w:rsidRPr="00220AF4" w:rsidRDefault="00220AF4" w:rsidP="00220AF4">
            <w:pPr>
              <w:rPr>
                <w:rFonts w:eastAsia="Times New Roman" w:cs="Arial"/>
                <w:color w:val="033323" w:themeColor="text1"/>
                <w:sz w:val="18"/>
                <w:szCs w:val="20"/>
                <w:lang w:eastAsia="en-AU"/>
              </w:rPr>
            </w:pPr>
            <w:r w:rsidRPr="00220AF4">
              <w:rPr>
                <w:sz w:val="18"/>
                <w:szCs w:val="20"/>
              </w:rPr>
              <w:t>Time series - monthly (cumulative)</w:t>
            </w:r>
          </w:p>
        </w:tc>
        <w:tc>
          <w:tcPr>
            <w:tcW w:w="1559" w:type="dxa"/>
            <w:tcBorders>
              <w:top w:val="nil"/>
              <w:left w:val="nil"/>
              <w:bottom w:val="single" w:sz="8" w:space="0" w:color="9DD5D7"/>
              <w:right w:val="nil"/>
            </w:tcBorders>
          </w:tcPr>
          <w:p w14:paraId="54589997" w14:textId="5991323D" w:rsidR="00220AF4" w:rsidRPr="00220AF4" w:rsidRDefault="00000000" w:rsidP="00220AF4">
            <w:pPr>
              <w:jc w:val="center"/>
              <w:rPr>
                <w:sz w:val="18"/>
                <w:szCs w:val="20"/>
              </w:rPr>
            </w:pPr>
            <m:oMathPara>
              <m:oMath>
                <m:sSub>
                  <m:sSubPr>
                    <m:ctrlPr>
                      <w:rPr>
                        <w:rFonts w:ascii="Cambria Math" w:hAnsi="Cambria Math"/>
                        <w:sz w:val="18"/>
                        <w:szCs w:val="20"/>
                      </w:rPr>
                    </m:ctrlPr>
                  </m:sSubPr>
                  <m:e>
                    <m:r>
                      <w:rPr>
                        <w:rFonts w:ascii="Cambria Math" w:hAnsi="Cambria Math"/>
                        <w:sz w:val="18"/>
                        <w:szCs w:val="20"/>
                      </w:rPr>
                      <m:t>C</m:t>
                    </m:r>
                  </m:e>
                  <m:sub>
                    <m:r>
                      <w:rPr>
                        <w:rFonts w:ascii="Cambria Math" w:hAnsi="Cambria Math"/>
                        <w:sz w:val="18"/>
                        <w:szCs w:val="20"/>
                      </w:rPr>
                      <m:t>di</m:t>
                    </m:r>
                    <m:r>
                      <m:rPr>
                        <m:sty m:val="p"/>
                      </m:rPr>
                      <w:rPr>
                        <w:rFonts w:ascii="Cambria Math" w:hAnsi="Cambria Math"/>
                        <w:sz w:val="18"/>
                        <w:szCs w:val="20"/>
                      </w:rPr>
                      <m:t>0</m:t>
                    </m:r>
                  </m:sub>
                </m:sSub>
              </m:oMath>
            </m:oMathPara>
          </w:p>
          <w:p w14:paraId="25938835" w14:textId="66091563" w:rsidR="00220AF4" w:rsidRPr="00220AF4" w:rsidRDefault="00220AF4" w:rsidP="00220AF4">
            <w:pPr>
              <w:jc w:val="center"/>
              <w:rPr>
                <w:rFonts w:eastAsia="Times New Roman" w:cs="Arial"/>
                <w:color w:val="033323" w:themeColor="text1"/>
                <w:sz w:val="18"/>
                <w:szCs w:val="20"/>
                <w:lang w:eastAsia="en-AU"/>
              </w:rPr>
            </w:pPr>
            <w:r w:rsidRPr="00220AF4">
              <w:rPr>
                <w:sz w:val="18"/>
                <w:szCs w:val="20"/>
              </w:rPr>
              <w:t>Equation 12a</w:t>
            </w:r>
          </w:p>
        </w:tc>
      </w:tr>
      <w:tr w:rsidR="00220AF4" w:rsidRPr="00641227" w14:paraId="7643281C" w14:textId="48DB9A8E" w:rsidTr="00220AF4">
        <w:trPr>
          <w:trHeight w:val="315"/>
        </w:trPr>
        <w:tc>
          <w:tcPr>
            <w:tcW w:w="2269" w:type="dxa"/>
            <w:tcBorders>
              <w:top w:val="nil"/>
              <w:left w:val="nil"/>
              <w:bottom w:val="single" w:sz="8" w:space="0" w:color="9DD5D7"/>
              <w:right w:val="nil"/>
            </w:tcBorders>
          </w:tcPr>
          <w:p w14:paraId="66D3ACE1" w14:textId="05866783" w:rsidR="00220AF4" w:rsidRPr="00220AF4" w:rsidRDefault="00220AF4" w:rsidP="00220AF4">
            <w:pPr>
              <w:rPr>
                <w:rFonts w:eastAsia="Times New Roman" w:cs="Arial"/>
                <w:color w:val="033323" w:themeColor="text1"/>
                <w:sz w:val="18"/>
                <w:szCs w:val="20"/>
                <w:lang w:eastAsia="en-AU"/>
              </w:rPr>
            </w:pPr>
            <w:r w:rsidRPr="00220AF4">
              <w:rPr>
                <w:sz w:val="18"/>
                <w:szCs w:val="20"/>
              </w:rPr>
              <w:t>C mass of trees at the end of the reporting period</w:t>
            </w:r>
          </w:p>
        </w:tc>
        <w:tc>
          <w:tcPr>
            <w:tcW w:w="992" w:type="dxa"/>
            <w:tcBorders>
              <w:top w:val="nil"/>
              <w:left w:val="nil"/>
              <w:bottom w:val="single" w:sz="8" w:space="0" w:color="9DD5D7"/>
              <w:right w:val="nil"/>
            </w:tcBorders>
          </w:tcPr>
          <w:p w14:paraId="619C1D03" w14:textId="103DB953" w:rsidR="00220AF4" w:rsidRPr="00220AF4" w:rsidRDefault="00220AF4" w:rsidP="00220AF4">
            <w:pPr>
              <w:rPr>
                <w:rFonts w:eastAsia="Times New Roman" w:cs="Arial"/>
                <w:color w:val="033323" w:themeColor="text1"/>
                <w:sz w:val="18"/>
                <w:szCs w:val="20"/>
                <w:lang w:eastAsia="en-AU"/>
              </w:rPr>
            </w:pPr>
            <w:r w:rsidRPr="00220AF4">
              <w:rPr>
                <w:sz w:val="18"/>
                <w:szCs w:val="20"/>
              </w:rPr>
              <w:t>tonnes C per hectare</w:t>
            </w:r>
          </w:p>
        </w:tc>
        <w:tc>
          <w:tcPr>
            <w:tcW w:w="3544" w:type="dxa"/>
            <w:tcBorders>
              <w:top w:val="nil"/>
              <w:left w:val="nil"/>
              <w:bottom w:val="single" w:sz="8" w:space="0" w:color="9DD5D7"/>
              <w:right w:val="nil"/>
            </w:tcBorders>
          </w:tcPr>
          <w:p w14:paraId="3D11DDCC" w14:textId="2AFB697D" w:rsidR="00220AF4" w:rsidRPr="00220AF4" w:rsidRDefault="00220AF4" w:rsidP="00220AF4">
            <w:pPr>
              <w:rPr>
                <w:rFonts w:eastAsia="Times New Roman" w:cs="Arial"/>
                <w:color w:val="033323" w:themeColor="text1"/>
                <w:sz w:val="18"/>
                <w:szCs w:val="20"/>
                <w:lang w:eastAsia="en-AU"/>
              </w:rPr>
            </w:pPr>
            <w:r w:rsidRPr="00220AF4">
              <w:rPr>
                <w:sz w:val="18"/>
                <w:szCs w:val="20"/>
              </w:rPr>
              <w:t xml:space="preserve">Carbon stock in above-ground and below ground tree biomass </w:t>
            </w:r>
            <w:r w:rsidRPr="00220AF4">
              <w:rPr>
                <w:bCs/>
                <w:sz w:val="18"/>
                <w:szCs w:val="20"/>
              </w:rPr>
              <w:t>at the end of the reporting period</w:t>
            </w:r>
          </w:p>
        </w:tc>
        <w:tc>
          <w:tcPr>
            <w:tcW w:w="1276" w:type="dxa"/>
            <w:tcBorders>
              <w:top w:val="nil"/>
              <w:left w:val="nil"/>
              <w:bottom w:val="single" w:sz="8" w:space="0" w:color="9DD5D7"/>
              <w:right w:val="nil"/>
            </w:tcBorders>
          </w:tcPr>
          <w:p w14:paraId="7176AF8D" w14:textId="0A0AAD11" w:rsidR="00220AF4" w:rsidRPr="00220AF4" w:rsidRDefault="00220AF4" w:rsidP="00220AF4">
            <w:pPr>
              <w:rPr>
                <w:rFonts w:eastAsia="Times New Roman" w:cs="Arial"/>
                <w:color w:val="033323" w:themeColor="text1"/>
                <w:sz w:val="18"/>
                <w:szCs w:val="20"/>
                <w:lang w:eastAsia="en-AU"/>
              </w:rPr>
            </w:pPr>
            <w:r w:rsidRPr="00220AF4">
              <w:rPr>
                <w:sz w:val="18"/>
                <w:szCs w:val="20"/>
              </w:rPr>
              <w:t>Time series - monthly (cumulative)</w:t>
            </w:r>
          </w:p>
        </w:tc>
        <w:tc>
          <w:tcPr>
            <w:tcW w:w="1559" w:type="dxa"/>
            <w:tcBorders>
              <w:top w:val="nil"/>
              <w:left w:val="nil"/>
              <w:bottom w:val="single" w:sz="8" w:space="0" w:color="9DD5D7"/>
              <w:right w:val="nil"/>
            </w:tcBorders>
          </w:tcPr>
          <w:p w14:paraId="09193C5F" w14:textId="3241400D" w:rsidR="00220AF4" w:rsidRPr="00220AF4" w:rsidRDefault="00000000" w:rsidP="00220AF4">
            <w:pPr>
              <w:jc w:val="center"/>
              <w:rPr>
                <w:sz w:val="18"/>
                <w:szCs w:val="20"/>
              </w:rPr>
            </w:pPr>
            <m:oMathPara>
              <m:oMath>
                <m:sSub>
                  <m:sSubPr>
                    <m:ctrlPr>
                      <w:rPr>
                        <w:rFonts w:ascii="Cambria Math" w:hAnsi="Cambria Math"/>
                        <w:sz w:val="18"/>
                        <w:szCs w:val="20"/>
                      </w:rPr>
                    </m:ctrlPr>
                  </m:sSubPr>
                  <m:e>
                    <m:r>
                      <w:rPr>
                        <w:rFonts w:ascii="Cambria Math" w:hAnsi="Cambria Math"/>
                        <w:sz w:val="18"/>
                        <w:szCs w:val="20"/>
                      </w:rPr>
                      <m:t>C</m:t>
                    </m:r>
                  </m:e>
                  <m:sub>
                    <m:r>
                      <w:rPr>
                        <w:rFonts w:ascii="Cambria Math" w:hAnsi="Cambria Math"/>
                        <w:sz w:val="18"/>
                        <w:szCs w:val="20"/>
                      </w:rPr>
                      <m:t>ti</m:t>
                    </m:r>
                  </m:sub>
                </m:sSub>
              </m:oMath>
            </m:oMathPara>
          </w:p>
          <w:p w14:paraId="7139A942" w14:textId="282DBB2A" w:rsidR="00220AF4" w:rsidRPr="00220AF4" w:rsidRDefault="00220AF4" w:rsidP="00220AF4">
            <w:pPr>
              <w:jc w:val="center"/>
              <w:rPr>
                <w:rFonts w:eastAsia="Times New Roman" w:cs="Arial"/>
                <w:color w:val="033323" w:themeColor="text1"/>
                <w:sz w:val="18"/>
                <w:szCs w:val="20"/>
                <w:lang w:eastAsia="en-AU"/>
              </w:rPr>
            </w:pPr>
            <w:r w:rsidRPr="00220AF4">
              <w:rPr>
                <w:sz w:val="18"/>
                <w:szCs w:val="20"/>
              </w:rPr>
              <w:t>Equation 12b</w:t>
            </w:r>
          </w:p>
        </w:tc>
      </w:tr>
      <w:tr w:rsidR="00220AF4" w:rsidRPr="00641227" w14:paraId="228F26D5" w14:textId="4092E4C6" w:rsidTr="00756A89">
        <w:trPr>
          <w:trHeight w:val="315"/>
        </w:trPr>
        <w:tc>
          <w:tcPr>
            <w:tcW w:w="2269" w:type="dxa"/>
            <w:tcBorders>
              <w:top w:val="nil"/>
              <w:left w:val="nil"/>
              <w:right w:val="nil"/>
            </w:tcBorders>
          </w:tcPr>
          <w:p w14:paraId="65B4CD90" w14:textId="7D720C00" w:rsidR="00220AF4" w:rsidRPr="00220AF4" w:rsidRDefault="00220AF4" w:rsidP="00220AF4">
            <w:pPr>
              <w:rPr>
                <w:sz w:val="18"/>
                <w:szCs w:val="20"/>
              </w:rPr>
            </w:pPr>
            <w:r w:rsidRPr="00220AF4">
              <w:rPr>
                <w:sz w:val="18"/>
                <w:szCs w:val="20"/>
              </w:rPr>
              <w:t>C mass of forest debris at the end of the reporting period</w:t>
            </w:r>
          </w:p>
        </w:tc>
        <w:tc>
          <w:tcPr>
            <w:tcW w:w="992" w:type="dxa"/>
            <w:tcBorders>
              <w:top w:val="nil"/>
              <w:left w:val="nil"/>
              <w:right w:val="nil"/>
            </w:tcBorders>
          </w:tcPr>
          <w:p w14:paraId="643EEF2B" w14:textId="1B4362B9" w:rsidR="00220AF4" w:rsidRPr="00220AF4" w:rsidRDefault="00220AF4" w:rsidP="00220AF4">
            <w:pPr>
              <w:rPr>
                <w:sz w:val="18"/>
                <w:szCs w:val="20"/>
              </w:rPr>
            </w:pPr>
            <w:r w:rsidRPr="00220AF4">
              <w:rPr>
                <w:sz w:val="18"/>
                <w:szCs w:val="20"/>
              </w:rPr>
              <w:t>tonnes C per hectare</w:t>
            </w:r>
          </w:p>
        </w:tc>
        <w:tc>
          <w:tcPr>
            <w:tcW w:w="3544" w:type="dxa"/>
            <w:tcBorders>
              <w:top w:val="nil"/>
              <w:left w:val="nil"/>
              <w:right w:val="nil"/>
            </w:tcBorders>
          </w:tcPr>
          <w:p w14:paraId="5D6A2700" w14:textId="032F1D77" w:rsidR="00220AF4" w:rsidRPr="00220AF4" w:rsidRDefault="00220AF4" w:rsidP="00220AF4">
            <w:pPr>
              <w:rPr>
                <w:sz w:val="18"/>
                <w:szCs w:val="20"/>
              </w:rPr>
            </w:pPr>
            <w:r w:rsidRPr="00220AF4">
              <w:rPr>
                <w:sz w:val="18"/>
                <w:szCs w:val="20"/>
              </w:rPr>
              <w:t>Carbon stock in debris at the end of the reporting period</w:t>
            </w:r>
          </w:p>
        </w:tc>
        <w:tc>
          <w:tcPr>
            <w:tcW w:w="1276" w:type="dxa"/>
            <w:tcBorders>
              <w:top w:val="nil"/>
              <w:left w:val="nil"/>
              <w:right w:val="nil"/>
            </w:tcBorders>
          </w:tcPr>
          <w:p w14:paraId="4C6717CC" w14:textId="418A11EE" w:rsidR="00220AF4" w:rsidRPr="00220AF4" w:rsidRDefault="00220AF4" w:rsidP="00220AF4">
            <w:pPr>
              <w:rPr>
                <w:sz w:val="18"/>
                <w:szCs w:val="20"/>
              </w:rPr>
            </w:pPr>
            <w:r w:rsidRPr="00220AF4">
              <w:rPr>
                <w:sz w:val="18"/>
                <w:szCs w:val="20"/>
              </w:rPr>
              <w:t>Time series - monthly (cumulative)</w:t>
            </w:r>
          </w:p>
        </w:tc>
        <w:tc>
          <w:tcPr>
            <w:tcW w:w="1559" w:type="dxa"/>
            <w:tcBorders>
              <w:top w:val="nil"/>
              <w:left w:val="nil"/>
              <w:right w:val="nil"/>
            </w:tcBorders>
          </w:tcPr>
          <w:p w14:paraId="442D69AA" w14:textId="0C431029" w:rsidR="00220AF4" w:rsidRPr="00220AF4" w:rsidRDefault="00000000" w:rsidP="00220AF4">
            <w:pPr>
              <w:jc w:val="center"/>
              <w:rPr>
                <w:sz w:val="18"/>
                <w:szCs w:val="20"/>
              </w:rPr>
            </w:pPr>
            <m:oMathPara>
              <m:oMath>
                <m:sSub>
                  <m:sSubPr>
                    <m:ctrlPr>
                      <w:rPr>
                        <w:rFonts w:ascii="Cambria Math" w:hAnsi="Cambria Math"/>
                        <w:sz w:val="18"/>
                        <w:szCs w:val="20"/>
                      </w:rPr>
                    </m:ctrlPr>
                  </m:sSubPr>
                  <m:e>
                    <m:r>
                      <w:rPr>
                        <w:rFonts w:ascii="Cambria Math" w:hAnsi="Cambria Math"/>
                        <w:sz w:val="18"/>
                        <w:szCs w:val="20"/>
                      </w:rPr>
                      <m:t>C</m:t>
                    </m:r>
                  </m:e>
                  <m:sub>
                    <m:r>
                      <w:rPr>
                        <w:rFonts w:ascii="Cambria Math" w:hAnsi="Cambria Math"/>
                        <w:sz w:val="18"/>
                        <w:szCs w:val="20"/>
                      </w:rPr>
                      <m:t>di</m:t>
                    </m:r>
                  </m:sub>
                </m:sSub>
              </m:oMath>
            </m:oMathPara>
          </w:p>
          <w:p w14:paraId="2A08BD0F" w14:textId="1D3B650B" w:rsidR="00220AF4" w:rsidRPr="00220AF4" w:rsidRDefault="00220AF4" w:rsidP="00220AF4">
            <w:pPr>
              <w:jc w:val="center"/>
              <w:rPr>
                <w:sz w:val="18"/>
                <w:szCs w:val="20"/>
              </w:rPr>
            </w:pPr>
            <w:r w:rsidRPr="00220AF4">
              <w:rPr>
                <w:sz w:val="18"/>
                <w:szCs w:val="20"/>
              </w:rPr>
              <w:t>Equation 12b</w:t>
            </w:r>
          </w:p>
        </w:tc>
      </w:tr>
      <w:tr w:rsidR="00220AF4" w:rsidRPr="00641227" w14:paraId="2BEEC665" w14:textId="092C4174" w:rsidTr="00756A89">
        <w:trPr>
          <w:trHeight w:val="495"/>
        </w:trPr>
        <w:tc>
          <w:tcPr>
            <w:tcW w:w="2269" w:type="dxa"/>
            <w:tcBorders>
              <w:top w:val="nil"/>
              <w:left w:val="nil"/>
              <w:right w:val="nil"/>
            </w:tcBorders>
            <w:shd w:val="clear" w:color="000000" w:fill="E6F4F3"/>
          </w:tcPr>
          <w:p w14:paraId="23988F1A" w14:textId="0AA01903" w:rsidR="00220AF4" w:rsidRPr="00220AF4" w:rsidRDefault="00220AF4" w:rsidP="00220AF4">
            <w:pPr>
              <w:rPr>
                <w:sz w:val="18"/>
                <w:szCs w:val="20"/>
                <w:lang w:eastAsia="en-AU"/>
              </w:rPr>
            </w:pPr>
            <w:r w:rsidRPr="00220AF4">
              <w:rPr>
                <w:sz w:val="18"/>
                <w:szCs w:val="20"/>
              </w:rPr>
              <w:t xml:space="preserve">C mass of forest debris and trees at the end of the reporting period in </w:t>
            </w:r>
            <w:r w:rsidRPr="00220AF4">
              <w:rPr>
                <w:sz w:val="18"/>
                <w:szCs w:val="20"/>
              </w:rPr>
              <w:lastRenderedPageBreak/>
              <w:t>the absence of clearing events</w:t>
            </w:r>
          </w:p>
        </w:tc>
        <w:tc>
          <w:tcPr>
            <w:tcW w:w="992" w:type="dxa"/>
            <w:tcBorders>
              <w:top w:val="nil"/>
              <w:left w:val="nil"/>
              <w:right w:val="nil"/>
            </w:tcBorders>
            <w:shd w:val="clear" w:color="000000" w:fill="E6F4F3"/>
          </w:tcPr>
          <w:p w14:paraId="2EB69B95" w14:textId="3AEC3C8A" w:rsidR="00220AF4" w:rsidRPr="00220AF4" w:rsidRDefault="00220AF4" w:rsidP="00220AF4">
            <w:pPr>
              <w:rPr>
                <w:sz w:val="18"/>
                <w:szCs w:val="20"/>
                <w:lang w:eastAsia="en-AU"/>
              </w:rPr>
            </w:pPr>
            <w:r w:rsidRPr="00220AF4">
              <w:rPr>
                <w:sz w:val="18"/>
                <w:szCs w:val="20"/>
              </w:rPr>
              <w:lastRenderedPageBreak/>
              <w:t>tonnes C per hectare</w:t>
            </w:r>
          </w:p>
        </w:tc>
        <w:tc>
          <w:tcPr>
            <w:tcW w:w="3544" w:type="dxa"/>
            <w:tcBorders>
              <w:top w:val="nil"/>
              <w:left w:val="nil"/>
              <w:right w:val="nil"/>
            </w:tcBorders>
            <w:shd w:val="clear" w:color="000000" w:fill="E6F4F3"/>
          </w:tcPr>
          <w:p w14:paraId="2E7B7361" w14:textId="13DB59AB" w:rsidR="00220AF4" w:rsidRPr="00220AF4" w:rsidRDefault="00220AF4" w:rsidP="00220AF4">
            <w:pPr>
              <w:rPr>
                <w:sz w:val="18"/>
                <w:szCs w:val="20"/>
                <w:lang w:eastAsia="en-AU"/>
              </w:rPr>
            </w:pPr>
            <w:r w:rsidRPr="00220AF4">
              <w:rPr>
                <w:sz w:val="18"/>
                <w:szCs w:val="20"/>
              </w:rPr>
              <w:t>Used to algebraically determine the contribution of clearing to project emissions</w:t>
            </w:r>
          </w:p>
        </w:tc>
        <w:tc>
          <w:tcPr>
            <w:tcW w:w="1276" w:type="dxa"/>
            <w:tcBorders>
              <w:top w:val="nil"/>
              <w:left w:val="nil"/>
              <w:right w:val="nil"/>
            </w:tcBorders>
            <w:shd w:val="clear" w:color="000000" w:fill="E6F4F3"/>
          </w:tcPr>
          <w:p w14:paraId="51061852" w14:textId="610BBF4C" w:rsidR="00220AF4" w:rsidRPr="00220AF4" w:rsidRDefault="00220AF4" w:rsidP="00220AF4">
            <w:pPr>
              <w:rPr>
                <w:sz w:val="18"/>
                <w:szCs w:val="20"/>
                <w:lang w:eastAsia="en-AU"/>
              </w:rPr>
            </w:pPr>
            <w:r w:rsidRPr="00220AF4">
              <w:rPr>
                <w:sz w:val="18"/>
                <w:szCs w:val="20"/>
              </w:rPr>
              <w:t>Time series - monthly (cumulative)</w:t>
            </w:r>
          </w:p>
        </w:tc>
        <w:tc>
          <w:tcPr>
            <w:tcW w:w="1559" w:type="dxa"/>
            <w:tcBorders>
              <w:top w:val="nil"/>
              <w:left w:val="nil"/>
              <w:right w:val="nil"/>
            </w:tcBorders>
            <w:shd w:val="clear" w:color="000000" w:fill="E6F4F3"/>
          </w:tcPr>
          <w:p w14:paraId="6FF336DF" w14:textId="03CFBBC8" w:rsidR="00220AF4" w:rsidRPr="00220AF4" w:rsidRDefault="00000000" w:rsidP="00220AF4">
            <w:pPr>
              <w:jc w:val="center"/>
              <w:rPr>
                <w:sz w:val="18"/>
                <w:szCs w:val="20"/>
              </w:rPr>
            </w:pPr>
            <m:oMathPara>
              <m:oMath>
                <m:sSub>
                  <m:sSubPr>
                    <m:ctrlPr>
                      <w:rPr>
                        <w:rFonts w:ascii="Cambria Math" w:hAnsi="Cambria Math"/>
                        <w:sz w:val="18"/>
                        <w:szCs w:val="20"/>
                      </w:rPr>
                    </m:ctrlPr>
                  </m:sSubPr>
                  <m:e>
                    <m:r>
                      <w:rPr>
                        <w:rFonts w:ascii="Cambria Math" w:hAnsi="Cambria Math"/>
                        <w:sz w:val="18"/>
                        <w:szCs w:val="20"/>
                      </w:rPr>
                      <m:t>E</m:t>
                    </m:r>
                  </m:e>
                  <m:sub>
                    <m:r>
                      <w:rPr>
                        <w:rFonts w:ascii="Cambria Math" w:hAnsi="Cambria Math"/>
                        <w:sz w:val="18"/>
                        <w:szCs w:val="20"/>
                      </w:rPr>
                      <m:t>C</m:t>
                    </m:r>
                  </m:sub>
                </m:sSub>
              </m:oMath>
            </m:oMathPara>
          </w:p>
          <w:p w14:paraId="71DFD196" w14:textId="608CFC06" w:rsidR="00220AF4" w:rsidRPr="00220AF4" w:rsidRDefault="00220AF4" w:rsidP="00220AF4">
            <w:pPr>
              <w:jc w:val="center"/>
              <w:rPr>
                <w:sz w:val="18"/>
                <w:szCs w:val="20"/>
                <w:lang w:eastAsia="en-AU"/>
              </w:rPr>
            </w:pPr>
            <w:r w:rsidRPr="00220AF4">
              <w:rPr>
                <w:sz w:val="18"/>
                <w:szCs w:val="20"/>
              </w:rPr>
              <w:t>Equation 16</w:t>
            </w:r>
          </w:p>
        </w:tc>
      </w:tr>
      <w:tr w:rsidR="00220AF4" w:rsidRPr="00641227" w14:paraId="0AE7EBA2" w14:textId="77777777" w:rsidTr="00756A89">
        <w:trPr>
          <w:trHeight w:val="495"/>
        </w:trPr>
        <w:tc>
          <w:tcPr>
            <w:tcW w:w="2269" w:type="dxa"/>
            <w:tcBorders>
              <w:left w:val="nil"/>
              <w:bottom w:val="single" w:sz="8" w:space="0" w:color="9DD5D7"/>
              <w:right w:val="nil"/>
            </w:tcBorders>
            <w:shd w:val="clear" w:color="000000" w:fill="E6F4F3"/>
          </w:tcPr>
          <w:p w14:paraId="3F628EAC" w14:textId="7E475C05" w:rsidR="00220AF4" w:rsidRPr="00220AF4" w:rsidRDefault="00220AF4" w:rsidP="00220AF4">
            <w:pPr>
              <w:rPr>
                <w:sz w:val="18"/>
                <w:szCs w:val="20"/>
              </w:rPr>
            </w:pPr>
            <w:r w:rsidRPr="00220AF4">
              <w:rPr>
                <w:sz w:val="18"/>
                <w:szCs w:val="20"/>
              </w:rPr>
              <w:t>CH</w:t>
            </w:r>
            <w:r w:rsidRPr="00220AF4">
              <w:rPr>
                <w:sz w:val="18"/>
                <w:szCs w:val="20"/>
                <w:vertAlign w:val="subscript"/>
              </w:rPr>
              <w:t>4</w:t>
            </w:r>
            <w:r w:rsidRPr="00220AF4">
              <w:rPr>
                <w:sz w:val="18"/>
                <w:szCs w:val="20"/>
              </w:rPr>
              <w:t xml:space="preserve"> emitted due to fire </w:t>
            </w:r>
          </w:p>
        </w:tc>
        <w:tc>
          <w:tcPr>
            <w:tcW w:w="992" w:type="dxa"/>
            <w:tcBorders>
              <w:left w:val="nil"/>
              <w:bottom w:val="single" w:sz="8" w:space="0" w:color="9DD5D7"/>
              <w:right w:val="nil"/>
            </w:tcBorders>
            <w:shd w:val="clear" w:color="000000" w:fill="E6F4F3"/>
          </w:tcPr>
          <w:p w14:paraId="43081FB2" w14:textId="12A23889" w:rsidR="00220AF4" w:rsidRPr="00220AF4" w:rsidRDefault="00220AF4" w:rsidP="00220AF4">
            <w:pPr>
              <w:rPr>
                <w:sz w:val="18"/>
                <w:szCs w:val="20"/>
              </w:rPr>
            </w:pPr>
            <w:r w:rsidRPr="00220AF4">
              <w:rPr>
                <w:sz w:val="18"/>
                <w:szCs w:val="20"/>
              </w:rPr>
              <w:t>tonnes CH</w:t>
            </w:r>
            <w:r w:rsidRPr="00220AF4">
              <w:rPr>
                <w:sz w:val="18"/>
                <w:szCs w:val="20"/>
                <w:vertAlign w:val="subscript"/>
              </w:rPr>
              <w:t>4</w:t>
            </w:r>
            <w:r w:rsidRPr="00220AF4">
              <w:rPr>
                <w:sz w:val="18"/>
                <w:szCs w:val="20"/>
              </w:rPr>
              <w:t xml:space="preserve"> per hectare</w:t>
            </w:r>
          </w:p>
        </w:tc>
        <w:tc>
          <w:tcPr>
            <w:tcW w:w="3544" w:type="dxa"/>
            <w:tcBorders>
              <w:left w:val="nil"/>
              <w:bottom w:val="single" w:sz="8" w:space="0" w:color="9DD5D7"/>
              <w:right w:val="nil"/>
            </w:tcBorders>
            <w:shd w:val="clear" w:color="000000" w:fill="E6F4F3"/>
          </w:tcPr>
          <w:p w14:paraId="29B4C6E2" w14:textId="745F980A" w:rsidR="00220AF4" w:rsidRPr="00220AF4" w:rsidRDefault="00220AF4" w:rsidP="00220AF4">
            <w:pPr>
              <w:rPr>
                <w:sz w:val="18"/>
                <w:szCs w:val="20"/>
              </w:rPr>
            </w:pPr>
            <w:r w:rsidRPr="00220AF4">
              <w:rPr>
                <w:sz w:val="18"/>
                <w:szCs w:val="20"/>
              </w:rPr>
              <w:t>Mass of CH</w:t>
            </w:r>
            <w:r w:rsidRPr="00220AF4">
              <w:rPr>
                <w:sz w:val="18"/>
                <w:szCs w:val="20"/>
                <w:vertAlign w:val="subscript"/>
              </w:rPr>
              <w:t>4</w:t>
            </w:r>
            <w:r w:rsidRPr="00220AF4">
              <w:rPr>
                <w:sz w:val="18"/>
                <w:szCs w:val="20"/>
              </w:rPr>
              <w:t xml:space="preserve"> emitted to the atmosphere due to fire during the reporting period</w:t>
            </w:r>
          </w:p>
        </w:tc>
        <w:tc>
          <w:tcPr>
            <w:tcW w:w="1276" w:type="dxa"/>
            <w:tcBorders>
              <w:left w:val="nil"/>
              <w:bottom w:val="single" w:sz="8" w:space="0" w:color="9DD5D7"/>
              <w:right w:val="nil"/>
            </w:tcBorders>
            <w:shd w:val="clear" w:color="000000" w:fill="E6F4F3"/>
          </w:tcPr>
          <w:p w14:paraId="173E9010" w14:textId="1258A149" w:rsidR="00220AF4" w:rsidRPr="00220AF4" w:rsidRDefault="00220AF4" w:rsidP="00220AF4">
            <w:pPr>
              <w:rPr>
                <w:sz w:val="18"/>
                <w:szCs w:val="20"/>
              </w:rPr>
            </w:pPr>
            <w:r w:rsidRPr="00220AF4">
              <w:rPr>
                <w:sz w:val="18"/>
                <w:szCs w:val="20"/>
              </w:rPr>
              <w:t>Time series monthly (non-cumulative)</w:t>
            </w:r>
          </w:p>
        </w:tc>
        <w:tc>
          <w:tcPr>
            <w:tcW w:w="1559" w:type="dxa"/>
            <w:tcBorders>
              <w:left w:val="nil"/>
              <w:bottom w:val="single" w:sz="8" w:space="0" w:color="9DD5D7"/>
              <w:right w:val="nil"/>
            </w:tcBorders>
            <w:shd w:val="clear" w:color="000000" w:fill="E6F4F3"/>
          </w:tcPr>
          <w:p w14:paraId="6D30257D" w14:textId="77777777" w:rsidR="00220AF4" w:rsidRPr="00220AF4" w:rsidRDefault="00000000" w:rsidP="00220AF4">
            <w:pPr>
              <w:jc w:val="center"/>
              <w:rPr>
                <w:sz w:val="18"/>
                <w:szCs w:val="20"/>
              </w:rPr>
            </w:pPr>
            <m:oMathPara>
              <m:oMath>
                <m:sSub>
                  <m:sSubPr>
                    <m:ctrlPr>
                      <w:rPr>
                        <w:rFonts w:ascii="Cambria Math" w:hAnsi="Cambria Math"/>
                        <w:sz w:val="18"/>
                        <w:szCs w:val="20"/>
                      </w:rPr>
                    </m:ctrlPr>
                  </m:sSubPr>
                  <m:e>
                    <m:r>
                      <w:rPr>
                        <w:rFonts w:ascii="Cambria Math" w:hAnsi="Cambria Math"/>
                        <w:sz w:val="18"/>
                        <w:szCs w:val="20"/>
                      </w:rPr>
                      <m:t>E</m:t>
                    </m:r>
                  </m:e>
                  <m:sub>
                    <m:sSub>
                      <m:sSubPr>
                        <m:ctrlPr>
                          <w:rPr>
                            <w:rFonts w:ascii="Cambria Math" w:hAnsi="Cambria Math"/>
                            <w:sz w:val="18"/>
                            <w:szCs w:val="20"/>
                          </w:rPr>
                        </m:ctrlPr>
                      </m:sSubPr>
                      <m:e>
                        <m:r>
                          <w:rPr>
                            <w:rFonts w:ascii="Cambria Math" w:hAnsi="Cambria Math"/>
                            <w:sz w:val="18"/>
                            <w:szCs w:val="20"/>
                          </w:rPr>
                          <m:t>CH</m:t>
                        </m:r>
                      </m:e>
                      <m:sub>
                        <m:r>
                          <m:rPr>
                            <m:sty m:val="p"/>
                          </m:rPr>
                          <w:rPr>
                            <w:rFonts w:ascii="Cambria Math" w:hAnsi="Cambria Math"/>
                            <w:sz w:val="18"/>
                            <w:szCs w:val="20"/>
                          </w:rPr>
                          <m:t>4</m:t>
                        </m:r>
                      </m:sub>
                    </m:sSub>
                    <m:r>
                      <w:rPr>
                        <w:rFonts w:ascii="Cambria Math" w:hAnsi="Cambria Math"/>
                        <w:sz w:val="18"/>
                        <w:szCs w:val="20"/>
                      </w:rPr>
                      <m:t>i</m:t>
                    </m:r>
                  </m:sub>
                </m:sSub>
              </m:oMath>
            </m:oMathPara>
          </w:p>
          <w:p w14:paraId="562985FC" w14:textId="0ABC89AF" w:rsidR="00220AF4" w:rsidRPr="00220AF4" w:rsidRDefault="00220AF4" w:rsidP="00220AF4">
            <w:pPr>
              <w:jc w:val="center"/>
              <w:rPr>
                <w:rFonts w:eastAsia="Calibri" w:cs="Times New Roman"/>
                <w:sz w:val="18"/>
                <w:szCs w:val="20"/>
              </w:rPr>
            </w:pPr>
            <w:r w:rsidRPr="00220AF4">
              <w:rPr>
                <w:sz w:val="18"/>
                <w:szCs w:val="20"/>
              </w:rPr>
              <w:t>Equation 13</w:t>
            </w:r>
          </w:p>
        </w:tc>
      </w:tr>
      <w:tr w:rsidR="00220AF4" w:rsidRPr="00641227" w14:paraId="02288348" w14:textId="77777777" w:rsidTr="00220AF4">
        <w:trPr>
          <w:trHeight w:val="495"/>
        </w:trPr>
        <w:tc>
          <w:tcPr>
            <w:tcW w:w="2269" w:type="dxa"/>
            <w:tcBorders>
              <w:top w:val="nil"/>
              <w:left w:val="nil"/>
              <w:bottom w:val="single" w:sz="8" w:space="0" w:color="9DD5D7"/>
              <w:right w:val="nil"/>
            </w:tcBorders>
            <w:shd w:val="clear" w:color="000000" w:fill="E6F4F3"/>
          </w:tcPr>
          <w:p w14:paraId="22D2BF9B" w14:textId="67412111" w:rsidR="00220AF4" w:rsidRPr="00220AF4" w:rsidRDefault="00220AF4" w:rsidP="00220AF4">
            <w:pPr>
              <w:rPr>
                <w:sz w:val="18"/>
                <w:szCs w:val="20"/>
              </w:rPr>
            </w:pPr>
            <w:r w:rsidRPr="00220AF4">
              <w:rPr>
                <w:sz w:val="18"/>
                <w:szCs w:val="20"/>
              </w:rPr>
              <w:t>N</w:t>
            </w:r>
            <w:r w:rsidRPr="00220AF4">
              <w:rPr>
                <w:sz w:val="18"/>
                <w:szCs w:val="20"/>
                <w:vertAlign w:val="subscript"/>
              </w:rPr>
              <w:t>2</w:t>
            </w:r>
            <w:r w:rsidRPr="00220AF4">
              <w:rPr>
                <w:sz w:val="18"/>
                <w:szCs w:val="20"/>
              </w:rPr>
              <w:t>O emitted due to fire</w:t>
            </w:r>
          </w:p>
        </w:tc>
        <w:tc>
          <w:tcPr>
            <w:tcW w:w="992" w:type="dxa"/>
            <w:tcBorders>
              <w:top w:val="nil"/>
              <w:left w:val="nil"/>
              <w:bottom w:val="single" w:sz="8" w:space="0" w:color="9DD5D7"/>
              <w:right w:val="nil"/>
            </w:tcBorders>
            <w:shd w:val="clear" w:color="000000" w:fill="E6F4F3"/>
          </w:tcPr>
          <w:p w14:paraId="0A0D6BD7" w14:textId="489E870F" w:rsidR="00220AF4" w:rsidRPr="00220AF4" w:rsidRDefault="00220AF4" w:rsidP="00220AF4">
            <w:pPr>
              <w:rPr>
                <w:sz w:val="18"/>
                <w:szCs w:val="20"/>
              </w:rPr>
            </w:pPr>
            <w:r w:rsidRPr="00220AF4">
              <w:rPr>
                <w:sz w:val="18"/>
                <w:szCs w:val="20"/>
              </w:rPr>
              <w:t>kg N</w:t>
            </w:r>
            <w:r w:rsidRPr="00220AF4">
              <w:rPr>
                <w:sz w:val="18"/>
                <w:szCs w:val="20"/>
                <w:vertAlign w:val="subscript"/>
              </w:rPr>
              <w:t>2</w:t>
            </w:r>
            <w:r w:rsidRPr="00220AF4">
              <w:rPr>
                <w:sz w:val="18"/>
                <w:szCs w:val="20"/>
              </w:rPr>
              <w:t xml:space="preserve">O per hectare </w:t>
            </w:r>
          </w:p>
        </w:tc>
        <w:tc>
          <w:tcPr>
            <w:tcW w:w="3544" w:type="dxa"/>
            <w:tcBorders>
              <w:top w:val="nil"/>
              <w:left w:val="nil"/>
              <w:bottom w:val="single" w:sz="8" w:space="0" w:color="9DD5D7"/>
              <w:right w:val="nil"/>
            </w:tcBorders>
            <w:shd w:val="clear" w:color="000000" w:fill="E6F4F3"/>
          </w:tcPr>
          <w:p w14:paraId="3FEEC064" w14:textId="04B01AED" w:rsidR="00220AF4" w:rsidRPr="00220AF4" w:rsidRDefault="00220AF4" w:rsidP="00220AF4">
            <w:pPr>
              <w:rPr>
                <w:sz w:val="18"/>
                <w:szCs w:val="20"/>
              </w:rPr>
            </w:pPr>
            <w:r w:rsidRPr="00220AF4">
              <w:rPr>
                <w:sz w:val="18"/>
                <w:szCs w:val="20"/>
              </w:rPr>
              <w:t>Mass of N</w:t>
            </w:r>
            <w:r w:rsidRPr="00220AF4">
              <w:rPr>
                <w:sz w:val="18"/>
                <w:szCs w:val="20"/>
                <w:vertAlign w:val="subscript"/>
              </w:rPr>
              <w:t>2</w:t>
            </w:r>
            <w:r w:rsidRPr="00220AF4">
              <w:rPr>
                <w:sz w:val="18"/>
                <w:szCs w:val="20"/>
              </w:rPr>
              <w:t>O emitted to the atmosphere due to fire during the reporting period</w:t>
            </w:r>
          </w:p>
        </w:tc>
        <w:tc>
          <w:tcPr>
            <w:tcW w:w="1276" w:type="dxa"/>
            <w:tcBorders>
              <w:top w:val="nil"/>
              <w:left w:val="nil"/>
              <w:bottom w:val="single" w:sz="8" w:space="0" w:color="9DD5D7"/>
              <w:right w:val="nil"/>
            </w:tcBorders>
            <w:shd w:val="clear" w:color="000000" w:fill="E6F4F3"/>
          </w:tcPr>
          <w:p w14:paraId="45579964" w14:textId="7305ACB8" w:rsidR="00220AF4" w:rsidRPr="00220AF4" w:rsidRDefault="00220AF4" w:rsidP="00220AF4">
            <w:pPr>
              <w:rPr>
                <w:sz w:val="18"/>
                <w:szCs w:val="20"/>
              </w:rPr>
            </w:pPr>
            <w:r w:rsidRPr="00220AF4">
              <w:rPr>
                <w:sz w:val="18"/>
                <w:szCs w:val="20"/>
              </w:rPr>
              <w:t>Time series –monthly (non-cumulative)</w:t>
            </w:r>
          </w:p>
        </w:tc>
        <w:tc>
          <w:tcPr>
            <w:tcW w:w="1559" w:type="dxa"/>
            <w:tcBorders>
              <w:top w:val="nil"/>
              <w:left w:val="nil"/>
              <w:bottom w:val="single" w:sz="8" w:space="0" w:color="9DD5D7"/>
              <w:right w:val="nil"/>
            </w:tcBorders>
            <w:shd w:val="clear" w:color="000000" w:fill="E6F4F3"/>
          </w:tcPr>
          <w:p w14:paraId="3BBFF8A5" w14:textId="77777777" w:rsidR="00220AF4" w:rsidRPr="00220AF4" w:rsidRDefault="00000000" w:rsidP="00220AF4">
            <w:pPr>
              <w:jc w:val="center"/>
              <w:rPr>
                <w:sz w:val="18"/>
                <w:szCs w:val="20"/>
              </w:rPr>
            </w:pPr>
            <m:oMathPara>
              <m:oMath>
                <m:sSub>
                  <m:sSubPr>
                    <m:ctrlPr>
                      <w:rPr>
                        <w:rFonts w:ascii="Cambria Math" w:hAnsi="Cambria Math"/>
                        <w:sz w:val="18"/>
                        <w:szCs w:val="20"/>
                      </w:rPr>
                    </m:ctrlPr>
                  </m:sSubPr>
                  <m:e>
                    <m:r>
                      <w:rPr>
                        <w:rFonts w:ascii="Cambria Math" w:hAnsi="Cambria Math"/>
                        <w:sz w:val="18"/>
                        <w:szCs w:val="20"/>
                      </w:rPr>
                      <m:t>E</m:t>
                    </m:r>
                  </m:e>
                  <m:sub>
                    <m:sSub>
                      <m:sSubPr>
                        <m:ctrlPr>
                          <w:rPr>
                            <w:rFonts w:ascii="Cambria Math" w:hAnsi="Cambria Math"/>
                            <w:sz w:val="18"/>
                            <w:szCs w:val="20"/>
                          </w:rPr>
                        </m:ctrlPr>
                      </m:sSubPr>
                      <m:e>
                        <m:r>
                          <w:rPr>
                            <w:rFonts w:ascii="Cambria Math" w:hAnsi="Cambria Math"/>
                            <w:sz w:val="18"/>
                            <w:szCs w:val="20"/>
                          </w:rPr>
                          <m:t>N</m:t>
                        </m:r>
                      </m:e>
                      <m:sub>
                        <m:r>
                          <m:rPr>
                            <m:sty m:val="p"/>
                          </m:rPr>
                          <w:rPr>
                            <w:rFonts w:ascii="Cambria Math" w:hAnsi="Cambria Math"/>
                            <w:sz w:val="18"/>
                            <w:szCs w:val="20"/>
                          </w:rPr>
                          <m:t>2</m:t>
                        </m:r>
                      </m:sub>
                    </m:sSub>
                    <m:r>
                      <w:rPr>
                        <w:rFonts w:ascii="Cambria Math" w:hAnsi="Cambria Math"/>
                        <w:sz w:val="18"/>
                        <w:szCs w:val="20"/>
                      </w:rPr>
                      <m:t>Oi</m:t>
                    </m:r>
                  </m:sub>
                </m:sSub>
              </m:oMath>
            </m:oMathPara>
          </w:p>
          <w:p w14:paraId="4CA45BBB" w14:textId="34728BFD" w:rsidR="00220AF4" w:rsidRPr="00220AF4" w:rsidRDefault="00220AF4" w:rsidP="00220AF4">
            <w:pPr>
              <w:jc w:val="center"/>
              <w:rPr>
                <w:rFonts w:eastAsia="Calibri" w:cs="Times New Roman"/>
                <w:sz w:val="18"/>
                <w:szCs w:val="20"/>
              </w:rPr>
            </w:pPr>
            <w:r w:rsidRPr="00220AF4">
              <w:rPr>
                <w:sz w:val="18"/>
                <w:szCs w:val="20"/>
              </w:rPr>
              <w:t>Equation 14</w:t>
            </w:r>
          </w:p>
        </w:tc>
      </w:tr>
    </w:tbl>
    <w:p w14:paraId="1D788C6D" w14:textId="77777777" w:rsidR="00404F10" w:rsidRPr="00641227" w:rsidRDefault="00404F10" w:rsidP="005D4910">
      <w:pPr>
        <w:pStyle w:val="paragraph"/>
      </w:pPr>
    </w:p>
    <w:p w14:paraId="34B002AC" w14:textId="571B9F7B" w:rsidR="00404F10" w:rsidRDefault="00404F10" w:rsidP="002475D9">
      <w:pPr>
        <w:pStyle w:val="BodyText2"/>
      </w:pPr>
      <w:r w:rsidRPr="00641227">
        <w:tab/>
        <w:t xml:space="preserve">Evidence of complying with </w:t>
      </w:r>
      <w:r w:rsidRPr="00927062">
        <w:t xml:space="preserve">this Section include </w:t>
      </w:r>
      <w:proofErr w:type="spellStart"/>
      <w:r w:rsidRPr="00927062">
        <w:t>FullCAM</w:t>
      </w:r>
      <w:proofErr w:type="spellEnd"/>
      <w:r w:rsidRPr="00927062">
        <w:t xml:space="preserve"> plot files (.</w:t>
      </w:r>
      <w:proofErr w:type="spellStart"/>
      <w:r w:rsidRPr="00927062">
        <w:t>plo</w:t>
      </w:r>
      <w:proofErr w:type="spellEnd"/>
      <w:r w:rsidRPr="00927062">
        <w:t>)</w:t>
      </w:r>
      <w:r w:rsidR="0051629C">
        <w:t xml:space="preserve"> </w:t>
      </w:r>
      <w:r w:rsidR="0082017C">
        <w:t>and/</w:t>
      </w:r>
      <w:r w:rsidR="0051629C">
        <w:t>or the equivalent information supplied in other forms such as a database</w:t>
      </w:r>
      <w:r w:rsidR="001A134D">
        <w:t xml:space="preserve">, </w:t>
      </w:r>
      <w:r w:rsidRPr="00927062">
        <w:t>and a copy of the associated output data</w:t>
      </w:r>
      <w:r w:rsidRPr="00641227">
        <w:t xml:space="preserve"> in a spreadsheet file for each plot in the project area.</w:t>
      </w:r>
    </w:p>
    <w:p w14:paraId="560EFD54" w14:textId="77777777" w:rsidR="005D4910" w:rsidRPr="00641227" w:rsidRDefault="005D4910" w:rsidP="005D4910">
      <w:pPr>
        <w:pStyle w:val="subsection"/>
      </w:pPr>
    </w:p>
    <w:p w14:paraId="5F63487D" w14:textId="77777777" w:rsidR="00404F10" w:rsidRPr="00641227" w:rsidRDefault="00404F10" w:rsidP="005D4910">
      <w:pPr>
        <w:pStyle w:val="notePara"/>
      </w:pPr>
    </w:p>
    <w:p w14:paraId="7EE0D29A" w14:textId="1FDF6942" w:rsidR="00404F10" w:rsidRPr="00797646" w:rsidRDefault="00404F10" w:rsidP="002475D9">
      <w:pPr>
        <w:pStyle w:val="Heading2"/>
        <w:keepNext/>
      </w:pPr>
      <w:bookmarkStart w:id="123" w:name="_Toc397681630"/>
      <w:bookmarkStart w:id="124" w:name="_Toc423362364"/>
      <w:bookmarkStart w:id="125" w:name="_Toc97307359"/>
      <w:bookmarkStart w:id="126" w:name="_Toc153957905"/>
      <w:bookmarkStart w:id="127" w:name="_Ref323896053"/>
      <w:r w:rsidRPr="00797646">
        <w:t>Calculation of carbon stock change</w:t>
      </w:r>
      <w:bookmarkEnd w:id="123"/>
      <w:bookmarkEnd w:id="124"/>
      <w:bookmarkEnd w:id="125"/>
      <w:bookmarkEnd w:id="126"/>
      <w:r w:rsidRPr="00797646">
        <w:t xml:space="preserve"> </w:t>
      </w:r>
    </w:p>
    <w:p w14:paraId="639E2DA8" w14:textId="77777777" w:rsidR="00F94D70" w:rsidRDefault="00F94D70" w:rsidP="00F94D70">
      <w:pPr>
        <w:pStyle w:val="Bodytext4"/>
        <w:ind w:left="0"/>
      </w:pPr>
      <w:bookmarkStart w:id="128" w:name="_Toc397681631"/>
      <w:bookmarkStart w:id="129" w:name="_Toc423362365"/>
    </w:p>
    <w:p w14:paraId="4C37CC93" w14:textId="14696D2D" w:rsidR="00F94D70" w:rsidRDefault="00F94D70" w:rsidP="00F94D70">
      <w:pPr>
        <w:pStyle w:val="Bodytext4"/>
        <w:ind w:left="0"/>
      </w:pPr>
      <w:r>
        <w:t xml:space="preserve">This </w:t>
      </w:r>
      <w:r w:rsidR="0019749E">
        <w:t>s</w:t>
      </w:r>
      <w:r>
        <w:t>ection is relevant to plots that were not cleared during the reporting period.</w:t>
      </w:r>
    </w:p>
    <w:p w14:paraId="11FC4D11" w14:textId="6C198AE7" w:rsidR="00404F10" w:rsidRPr="00641227" w:rsidRDefault="00404F10" w:rsidP="002F1E12">
      <w:pPr>
        <w:pStyle w:val="Heading4"/>
        <w:ind w:left="0" w:firstLine="0"/>
      </w:pPr>
      <w:r w:rsidRPr="00641227">
        <w:t xml:space="preserve">Calculating </w:t>
      </w:r>
      <w:r w:rsidR="001A65BC">
        <w:t xml:space="preserve">project area </w:t>
      </w:r>
      <w:r w:rsidRPr="00641227">
        <w:t xml:space="preserve">carbon stock for </w:t>
      </w:r>
      <w:r w:rsidRPr="00797646">
        <w:t>project</w:t>
      </w:r>
      <w:r w:rsidRPr="00641227">
        <w:t xml:space="preserve"> area at the start of a reporting period</w:t>
      </w:r>
    </w:p>
    <w:bookmarkEnd w:id="128"/>
    <w:bookmarkEnd w:id="129"/>
    <w:p w14:paraId="1725470A" w14:textId="06090858" w:rsidR="00404F10" w:rsidRPr="002475D9" w:rsidRDefault="00404F10" w:rsidP="002475D9">
      <w:pPr>
        <w:pStyle w:val="BodyText2"/>
      </w:pPr>
      <w:r w:rsidRPr="00641227">
        <w:tab/>
        <w:t>The carbon stock for a project area at the start of a reporting period must be calculated using the following formula:</w:t>
      </w:r>
    </w:p>
    <w:tbl>
      <w:tblPr>
        <w:tblStyle w:val="TableGrid"/>
        <w:tblW w:w="0" w:type="auto"/>
        <w:tblInd w:w="964" w:type="dxa"/>
        <w:tblLook w:val="04A0" w:firstRow="1" w:lastRow="0" w:firstColumn="1" w:lastColumn="0" w:noHBand="0" w:noVBand="1"/>
      </w:tblPr>
      <w:tblGrid>
        <w:gridCol w:w="5485"/>
        <w:gridCol w:w="1854"/>
      </w:tblGrid>
      <w:tr w:rsidR="00404F10" w:rsidRPr="002475D9" w14:paraId="5D0AF5CB" w14:textId="77777777" w:rsidTr="00404F10">
        <w:tc>
          <w:tcPr>
            <w:tcW w:w="6374" w:type="dxa"/>
          </w:tcPr>
          <w:p w14:paraId="0C231783" w14:textId="18C1380C" w:rsidR="00404F10" w:rsidRPr="002475D9" w:rsidRDefault="00000000" w:rsidP="005D4910">
            <w:pPr>
              <w:pStyle w:val="subsection"/>
              <w:rPr>
                <w:rFonts w:ascii="Fabriga" w:hAnsi="Fabriga"/>
              </w:rPr>
            </w:pPr>
            <m:oMathPara>
              <m:oMath>
                <m:sSub>
                  <m:sSubPr>
                    <m:ctrlPr>
                      <w:rPr>
                        <w:rFonts w:ascii="Cambria Math" w:hAnsi="Cambria Math"/>
                      </w:rPr>
                    </m:ctrlPr>
                  </m:sSubPr>
                  <m:e>
                    <m:r>
                      <w:rPr>
                        <w:rFonts w:ascii="Cambria Math" w:hAnsi="Cambria Math"/>
                      </w:rPr>
                      <m:t>C</m:t>
                    </m:r>
                  </m:e>
                  <m:sub>
                    <m:r>
                      <w:rPr>
                        <w:rFonts w:ascii="Cambria Math" w:hAnsi="Cambria Math"/>
                      </w:rPr>
                      <m:t>p</m:t>
                    </m:r>
                    <m:r>
                      <m:rPr>
                        <m:sty m:val="p"/>
                      </m:rPr>
                      <w:rPr>
                        <w:rFonts w:ascii="Cambria Math" w:hAnsi="Cambria Math"/>
                      </w:rPr>
                      <m:t>0</m:t>
                    </m:r>
                  </m:sub>
                </m:sSub>
                <m:r>
                  <m:rPr>
                    <m:sty m:val="p"/>
                  </m:rPr>
                  <w:rPr>
                    <w:rFonts w:ascii="Cambria Math" w:hAnsi="Cambria Math"/>
                  </w:rPr>
                  <m:t xml:space="preserve">= </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sSub>
                      <m:sSubPr>
                        <m:ctrlPr>
                          <w:rPr>
                            <w:rFonts w:ascii="Cambria Math" w:hAnsi="Cambria Math"/>
                          </w:rPr>
                        </m:ctrlPr>
                      </m:sSubPr>
                      <m:e>
                        <m:r>
                          <w:rPr>
                            <w:rFonts w:ascii="Cambria Math" w:hAnsi="Cambria Math"/>
                          </w:rPr>
                          <m:t>n</m:t>
                        </m:r>
                      </m:e>
                      <m:sub>
                        <m:r>
                          <w:rPr>
                            <w:rFonts w:ascii="Cambria Math" w:hAnsi="Cambria Math"/>
                          </w:rPr>
                          <m:t>a</m:t>
                        </m:r>
                      </m:sub>
                    </m:sSub>
                  </m:sup>
                  <m:e>
                    <m:sSub>
                      <m:sSubPr>
                        <m:ctrlPr>
                          <w:rPr>
                            <w:rFonts w:ascii="Cambria Math" w:hAnsi="Cambria Math"/>
                          </w:rPr>
                        </m:ctrlPr>
                      </m:sSubPr>
                      <m:e>
                        <m:r>
                          <w:rPr>
                            <w:rFonts w:ascii="Cambria Math" w:hAnsi="Cambria Math"/>
                          </w:rPr>
                          <m:t>C</m:t>
                        </m:r>
                      </m:e>
                      <m:sub>
                        <m:r>
                          <w:rPr>
                            <w:rFonts w:ascii="Cambria Math" w:hAnsi="Cambria Math"/>
                          </w:rPr>
                          <m:t>i</m:t>
                        </m:r>
                        <m:r>
                          <m:rPr>
                            <m:sty m:val="p"/>
                          </m:rPr>
                          <w:rPr>
                            <w:rFonts w:ascii="Cambria Math" w:hAnsi="Cambria Math"/>
                          </w:rPr>
                          <m:t>0</m:t>
                        </m:r>
                      </m:sub>
                    </m:sSub>
                  </m:e>
                </m:nary>
              </m:oMath>
            </m:oMathPara>
          </w:p>
        </w:tc>
        <w:tc>
          <w:tcPr>
            <w:tcW w:w="1904" w:type="dxa"/>
            <w:vAlign w:val="center"/>
          </w:tcPr>
          <w:p w14:paraId="3949BE01" w14:textId="77777777" w:rsidR="00404F10" w:rsidRPr="002475D9" w:rsidRDefault="00404F10" w:rsidP="005D4910">
            <w:pPr>
              <w:pStyle w:val="subsection"/>
              <w:rPr>
                <w:rFonts w:ascii="Fabriga" w:hAnsi="Fabriga"/>
              </w:rPr>
            </w:pPr>
            <w:r w:rsidRPr="002475D9">
              <w:rPr>
                <w:rFonts w:ascii="Fabriga" w:hAnsi="Fabriga"/>
              </w:rPr>
              <w:t>Equation 11a</w:t>
            </w:r>
          </w:p>
        </w:tc>
      </w:tr>
    </w:tbl>
    <w:p w14:paraId="088446E3" w14:textId="77777777" w:rsidR="00404F10" w:rsidRPr="002475D9" w:rsidRDefault="00404F10" w:rsidP="005D4910">
      <w:pPr>
        <w:pStyle w:val="subsection"/>
        <w:rPr>
          <w:rFonts w:ascii="Fabriga" w:hAnsi="Fabriga"/>
        </w:rPr>
      </w:pPr>
      <w:r w:rsidRPr="002475D9">
        <w:rPr>
          <w:rFonts w:ascii="Fabriga" w:hAnsi="Fabriga"/>
        </w:rPr>
        <w:tab/>
      </w:r>
      <w:r w:rsidRPr="002475D9">
        <w:rPr>
          <w:rFonts w:ascii="Fabriga" w:hAnsi="Fabriga"/>
        </w:rPr>
        <w:tab/>
        <w:t>Where:</w:t>
      </w:r>
    </w:p>
    <w:tbl>
      <w:tblPr>
        <w:tblStyle w:val="TableGrid"/>
        <w:tblW w:w="0" w:type="auto"/>
        <w:tblInd w:w="964" w:type="dxa"/>
        <w:tblLook w:val="04A0" w:firstRow="1" w:lastRow="0" w:firstColumn="1" w:lastColumn="0" w:noHBand="0" w:noVBand="1"/>
      </w:tblPr>
      <w:tblGrid>
        <w:gridCol w:w="1515"/>
        <w:gridCol w:w="5824"/>
      </w:tblGrid>
      <w:tr w:rsidR="00404F10" w:rsidRPr="002475D9" w14:paraId="1ABB0D58" w14:textId="77777777" w:rsidTr="00404F10">
        <w:tc>
          <w:tcPr>
            <w:tcW w:w="1129" w:type="dxa"/>
            <w:vAlign w:val="center"/>
          </w:tcPr>
          <w:p w14:paraId="55A039A5" w14:textId="77777777" w:rsidR="00404F10" w:rsidRPr="002475D9" w:rsidRDefault="00000000" w:rsidP="005D4910">
            <w:pPr>
              <w:pStyle w:val="subsection"/>
              <w:rPr>
                <w:rFonts w:ascii="Fabriga" w:hAnsi="Fabriga"/>
              </w:rPr>
            </w:pPr>
            <m:oMathPara>
              <m:oMathParaPr>
                <m:jc m:val="right"/>
              </m:oMathParaPr>
              <m:oMath>
                <m:sSub>
                  <m:sSubPr>
                    <m:ctrlPr>
                      <w:rPr>
                        <w:rFonts w:ascii="Cambria Math" w:hAnsi="Cambria Math"/>
                      </w:rPr>
                    </m:ctrlPr>
                  </m:sSubPr>
                  <m:e>
                    <m:r>
                      <w:rPr>
                        <w:rFonts w:ascii="Cambria Math" w:hAnsi="Cambria Math"/>
                      </w:rPr>
                      <m:t>C</m:t>
                    </m:r>
                  </m:e>
                  <m:sub>
                    <m:r>
                      <w:rPr>
                        <w:rFonts w:ascii="Cambria Math" w:hAnsi="Cambria Math"/>
                      </w:rPr>
                      <m:t>p</m:t>
                    </m:r>
                    <m:r>
                      <m:rPr>
                        <m:sty m:val="p"/>
                      </m:rPr>
                      <w:rPr>
                        <w:rFonts w:ascii="Cambria Math" w:hAnsi="Cambria Math"/>
                      </w:rPr>
                      <m:t>0</m:t>
                    </m:r>
                  </m:sub>
                </m:sSub>
                <m:r>
                  <m:rPr>
                    <m:sty m:val="b"/>
                  </m:rPr>
                  <w:rPr>
                    <w:rFonts w:ascii="Cambria Math" w:hAnsi="Cambria Math" w:cs="Calibri"/>
                    <w:lang w:eastAsia="en-US"/>
                  </w:rPr>
                  <m:t>=</m:t>
                </m:r>
              </m:oMath>
            </m:oMathPara>
          </w:p>
        </w:tc>
        <w:tc>
          <w:tcPr>
            <w:tcW w:w="7149" w:type="dxa"/>
          </w:tcPr>
          <w:p w14:paraId="7ED05E35" w14:textId="49FB5C79" w:rsidR="00404F10" w:rsidRPr="002475D9" w:rsidRDefault="00404F10" w:rsidP="00924BC0">
            <w:pPr>
              <w:pStyle w:val="subsection"/>
              <w:ind w:left="0" w:firstLine="0"/>
              <w:rPr>
                <w:rFonts w:ascii="Fabriga" w:hAnsi="Fabriga"/>
              </w:rPr>
            </w:pPr>
            <w:r w:rsidRPr="002475D9">
              <w:rPr>
                <w:rFonts w:ascii="Fabriga" w:hAnsi="Fabriga"/>
              </w:rPr>
              <w:t xml:space="preserve">carbon stock for the project area at the start of the reporting period (in tonnes </w:t>
            </w:r>
            <w:r w:rsidR="00354D3B" w:rsidRPr="00354D3B">
              <w:rPr>
                <w:rFonts w:ascii="Fabriga" w:hAnsi="Fabriga"/>
              </w:rPr>
              <w:t>C</w:t>
            </w:r>
            <w:r w:rsidRPr="002475D9">
              <w:rPr>
                <w:rFonts w:ascii="Fabriga" w:hAnsi="Fabriga"/>
              </w:rPr>
              <w:t xml:space="preserve">). </w:t>
            </w:r>
          </w:p>
        </w:tc>
      </w:tr>
      <w:tr w:rsidR="00404F10" w:rsidRPr="002475D9" w14:paraId="1A58CD84" w14:textId="77777777" w:rsidTr="00404F10">
        <w:tc>
          <w:tcPr>
            <w:tcW w:w="1129" w:type="dxa"/>
            <w:vAlign w:val="center"/>
          </w:tcPr>
          <w:p w14:paraId="14FBA6A3" w14:textId="77777777" w:rsidR="00404F10" w:rsidRPr="002475D9" w:rsidRDefault="00000000" w:rsidP="005D4910">
            <w:pPr>
              <w:pStyle w:val="subsection"/>
              <w:rPr>
                <w:rFonts w:ascii="Fabriga" w:hAnsi="Fabriga"/>
              </w:rPr>
            </w:pPr>
            <m:oMathPara>
              <m:oMathParaPr>
                <m:jc m:val="right"/>
              </m:oMathParaPr>
              <m:oMath>
                <m:sSub>
                  <m:sSubPr>
                    <m:ctrlPr>
                      <w:rPr>
                        <w:rFonts w:ascii="Cambria Math" w:hAnsi="Cambria Math"/>
                      </w:rPr>
                    </m:ctrlPr>
                  </m:sSubPr>
                  <m:e>
                    <m:r>
                      <w:rPr>
                        <w:rFonts w:ascii="Cambria Math" w:hAnsi="Cambria Math"/>
                      </w:rPr>
                      <m:t>C</m:t>
                    </m:r>
                  </m:e>
                  <m:sub>
                    <m:r>
                      <w:rPr>
                        <w:rFonts w:ascii="Cambria Math" w:hAnsi="Cambria Math"/>
                      </w:rPr>
                      <m:t>i</m:t>
                    </m:r>
                    <m:r>
                      <m:rPr>
                        <m:sty m:val="p"/>
                      </m:rPr>
                      <w:rPr>
                        <w:rFonts w:ascii="Cambria Math" w:hAnsi="Cambria Math"/>
                      </w:rPr>
                      <m:t>0</m:t>
                    </m:r>
                  </m:sub>
                </m:sSub>
                <m:r>
                  <m:rPr>
                    <m:sty m:val="b"/>
                  </m:rPr>
                  <w:rPr>
                    <w:rFonts w:ascii="Cambria Math" w:hAnsi="Cambria Math" w:cs="Calibri"/>
                    <w:lang w:eastAsia="en-US"/>
                  </w:rPr>
                  <m:t>=</m:t>
                </m:r>
              </m:oMath>
            </m:oMathPara>
          </w:p>
        </w:tc>
        <w:tc>
          <w:tcPr>
            <w:tcW w:w="7149" w:type="dxa"/>
          </w:tcPr>
          <w:p w14:paraId="15348180" w14:textId="77777777" w:rsidR="00404F10" w:rsidRPr="002475D9" w:rsidRDefault="00404F10" w:rsidP="00924BC0">
            <w:pPr>
              <w:pStyle w:val="subsection"/>
              <w:ind w:left="0" w:firstLine="0"/>
              <w:rPr>
                <w:rFonts w:ascii="Fabriga" w:hAnsi="Fabriga"/>
              </w:rPr>
            </w:pPr>
            <w:r w:rsidRPr="002475D9">
              <w:rPr>
                <w:rFonts w:ascii="Fabriga" w:hAnsi="Fabriga"/>
              </w:rPr>
              <w:t xml:space="preserve">carbon stock for the </w:t>
            </w:r>
            <m:oMath>
              <m:r>
                <w:rPr>
                  <w:rFonts w:ascii="Cambria Math" w:hAnsi="Cambria Math"/>
                </w:rPr>
                <m:t>i</m:t>
              </m:r>
            </m:oMath>
            <w:r w:rsidRPr="002475D9">
              <w:rPr>
                <w:rFonts w:ascii="Fabriga" w:hAnsi="Fabriga"/>
                <w:vertAlign w:val="superscript"/>
              </w:rPr>
              <w:t>th</w:t>
            </w:r>
            <w:r w:rsidRPr="002475D9">
              <w:rPr>
                <w:rFonts w:ascii="Fabriga" w:hAnsi="Fabriga"/>
              </w:rPr>
              <w:t xml:space="preserve"> plot at the start of the reporting period (in tonnes C)—see Equation 12a.</w:t>
            </w:r>
          </w:p>
        </w:tc>
      </w:tr>
      <w:tr w:rsidR="00404F10" w:rsidRPr="002475D9" w14:paraId="4EFF0DD2" w14:textId="77777777" w:rsidTr="00404F10">
        <w:tc>
          <w:tcPr>
            <w:tcW w:w="1129" w:type="dxa"/>
            <w:vAlign w:val="center"/>
          </w:tcPr>
          <w:p w14:paraId="5BD0F567" w14:textId="77777777" w:rsidR="00404F10" w:rsidRPr="002475D9" w:rsidRDefault="00000000" w:rsidP="005D4910">
            <w:pPr>
              <w:pStyle w:val="subsection"/>
              <w:rPr>
                <w:rFonts w:ascii="Fabriga" w:hAnsi="Fabriga"/>
              </w:rPr>
            </w:pPr>
            <m:oMathPara>
              <m:oMathParaPr>
                <m:jc m:val="right"/>
              </m:oMathParaPr>
              <m:oMath>
                <m:sSub>
                  <m:sSubPr>
                    <m:ctrlPr>
                      <w:rPr>
                        <w:rFonts w:ascii="Cambria Math" w:hAnsi="Cambria Math"/>
                      </w:rPr>
                    </m:ctrlPr>
                  </m:sSubPr>
                  <m:e>
                    <m:r>
                      <w:rPr>
                        <w:rFonts w:ascii="Cambria Math" w:hAnsi="Cambria Math"/>
                      </w:rPr>
                      <m:t>n</m:t>
                    </m:r>
                  </m:e>
                  <m:sub>
                    <m:r>
                      <w:rPr>
                        <w:rFonts w:ascii="Cambria Math" w:hAnsi="Cambria Math"/>
                      </w:rPr>
                      <m:t>a</m:t>
                    </m:r>
                  </m:sub>
                </m:sSub>
                <m:r>
                  <m:rPr>
                    <m:sty m:val="b"/>
                  </m:rPr>
                  <w:rPr>
                    <w:rFonts w:ascii="Cambria Math" w:hAnsi="Cambria Math" w:cs="Calibri"/>
                    <w:lang w:eastAsia="en-US"/>
                  </w:rPr>
                  <m:t>=</m:t>
                </m:r>
              </m:oMath>
            </m:oMathPara>
          </w:p>
        </w:tc>
        <w:tc>
          <w:tcPr>
            <w:tcW w:w="7149" w:type="dxa"/>
          </w:tcPr>
          <w:p w14:paraId="7A634FF3" w14:textId="77777777" w:rsidR="00404F10" w:rsidRPr="002475D9" w:rsidRDefault="00404F10" w:rsidP="00924BC0">
            <w:pPr>
              <w:pStyle w:val="subsection"/>
              <w:ind w:left="0" w:firstLine="0"/>
              <w:rPr>
                <w:rFonts w:ascii="Fabriga" w:hAnsi="Fabriga"/>
              </w:rPr>
            </w:pPr>
            <w:r w:rsidRPr="002475D9">
              <w:rPr>
                <w:rFonts w:ascii="Fabriga" w:hAnsi="Fabriga"/>
              </w:rPr>
              <w:t>total number of plots in the project area at the start of the reporting period.</w:t>
            </w:r>
          </w:p>
        </w:tc>
      </w:tr>
      <w:tr w:rsidR="00404F10" w:rsidRPr="002475D9" w14:paraId="6BD14067" w14:textId="77777777" w:rsidTr="00404F10">
        <w:tc>
          <w:tcPr>
            <w:tcW w:w="1129" w:type="dxa"/>
            <w:vAlign w:val="center"/>
          </w:tcPr>
          <w:p w14:paraId="29C20489" w14:textId="77777777" w:rsidR="00404F10" w:rsidRPr="002475D9" w:rsidRDefault="00404F10" w:rsidP="00150667">
            <w:pPr>
              <w:pStyle w:val="subsection"/>
              <w:jc w:val="right"/>
              <w:rPr>
                <w:rFonts w:ascii="Fabriga" w:hAnsi="Fabriga"/>
              </w:rPr>
            </w:pPr>
            <w:proofErr w:type="spellStart"/>
            <w:r w:rsidRPr="002F1E12">
              <w:rPr>
                <w:rFonts w:ascii="Fabriga" w:hAnsi="Fabriga"/>
                <w:i/>
                <w:iCs/>
              </w:rPr>
              <w:t>i</w:t>
            </w:r>
            <w:proofErr w:type="spellEnd"/>
            <w:r w:rsidRPr="002475D9">
              <w:rPr>
                <w:rFonts w:ascii="Fabriga" w:hAnsi="Fabriga"/>
              </w:rPr>
              <w:t xml:space="preserve"> </w:t>
            </w:r>
            <m:oMath>
              <m:r>
                <m:rPr>
                  <m:sty m:val="b"/>
                </m:rPr>
                <w:rPr>
                  <w:rFonts w:ascii="Cambria Math" w:hAnsi="Cambria Math" w:cs="Calibri"/>
                </w:rPr>
                <m:t>=</m:t>
              </m:r>
            </m:oMath>
          </w:p>
        </w:tc>
        <w:tc>
          <w:tcPr>
            <w:tcW w:w="7149" w:type="dxa"/>
          </w:tcPr>
          <w:p w14:paraId="1334CE0B" w14:textId="77777777" w:rsidR="00404F10" w:rsidRPr="002475D9" w:rsidRDefault="00404F10" w:rsidP="00924BC0">
            <w:pPr>
              <w:pStyle w:val="subsection"/>
              <w:ind w:left="0" w:firstLine="0"/>
              <w:rPr>
                <w:rFonts w:ascii="Fabriga" w:hAnsi="Fabriga"/>
              </w:rPr>
            </w:pPr>
            <w:proofErr w:type="spellStart"/>
            <w:r w:rsidRPr="002475D9">
              <w:rPr>
                <w:rFonts w:ascii="Fabriga" w:hAnsi="Fabriga"/>
                <w:i/>
              </w:rPr>
              <w:t>i</w:t>
            </w:r>
            <w:r w:rsidRPr="002475D9">
              <w:rPr>
                <w:rFonts w:ascii="Fabriga" w:hAnsi="Fabriga"/>
                <w:vertAlign w:val="superscript"/>
              </w:rPr>
              <w:t>th</w:t>
            </w:r>
            <w:proofErr w:type="spellEnd"/>
            <w:r w:rsidRPr="002475D9">
              <w:rPr>
                <w:rFonts w:ascii="Fabriga" w:hAnsi="Fabriga"/>
                <w:vertAlign w:val="superscript"/>
              </w:rPr>
              <w:t xml:space="preserve"> </w:t>
            </w:r>
            <w:r w:rsidRPr="002475D9">
              <w:rPr>
                <w:rFonts w:ascii="Fabriga" w:hAnsi="Fabriga"/>
              </w:rPr>
              <w:t>plot.</w:t>
            </w:r>
          </w:p>
        </w:tc>
      </w:tr>
    </w:tbl>
    <w:p w14:paraId="433E6D20" w14:textId="77777777" w:rsidR="00641227" w:rsidRPr="002475D9" w:rsidRDefault="00641227" w:rsidP="00114EBC">
      <w:bookmarkStart w:id="130" w:name="_Toc397681632"/>
      <w:bookmarkStart w:id="131" w:name="_Toc423362366"/>
    </w:p>
    <w:p w14:paraId="55A0A966" w14:textId="476EF064" w:rsidR="00404F10" w:rsidRPr="00641227" w:rsidRDefault="00404F10" w:rsidP="005D4910">
      <w:pPr>
        <w:pStyle w:val="Heading4"/>
      </w:pPr>
      <w:r w:rsidRPr="00641227">
        <w:lastRenderedPageBreak/>
        <w:t xml:space="preserve">Calculating project area carbon stock at </w:t>
      </w:r>
      <w:r w:rsidR="001A65BC">
        <w:t xml:space="preserve">the </w:t>
      </w:r>
      <w:r w:rsidRPr="00641227">
        <w:t xml:space="preserve">end of </w:t>
      </w:r>
      <w:r w:rsidR="001A65BC">
        <w:t xml:space="preserve">a </w:t>
      </w:r>
      <w:r w:rsidRPr="00641227">
        <w:t>reporting period</w:t>
      </w:r>
      <w:bookmarkEnd w:id="130"/>
      <w:bookmarkEnd w:id="131"/>
    </w:p>
    <w:p w14:paraId="0F8FA32C" w14:textId="5263EA25" w:rsidR="00404F10" w:rsidRPr="00641227" w:rsidRDefault="006B6BDA" w:rsidP="002475D9">
      <w:pPr>
        <w:pStyle w:val="BodyText2"/>
      </w:pPr>
      <w:r>
        <w:t>T</w:t>
      </w:r>
      <w:r w:rsidR="00404F10" w:rsidRPr="00641227">
        <w:t xml:space="preserve">he carbon stock for </w:t>
      </w:r>
      <w:r>
        <w:t>a</w:t>
      </w:r>
      <w:r w:rsidRPr="00641227">
        <w:t xml:space="preserve"> </w:t>
      </w:r>
      <w:r w:rsidR="00404F10" w:rsidRPr="00641227">
        <w:t xml:space="preserve">project area </w:t>
      </w:r>
      <w:r>
        <w:t xml:space="preserve">at the end of a reporting period </w:t>
      </w:r>
      <w:r w:rsidR="00404F10" w:rsidRPr="00641227">
        <w:t>must be calculated using the following formula:</w:t>
      </w:r>
    </w:p>
    <w:tbl>
      <w:tblPr>
        <w:tblStyle w:val="TableGrid"/>
        <w:tblW w:w="0" w:type="auto"/>
        <w:tblInd w:w="964" w:type="dxa"/>
        <w:tblLook w:val="04A0" w:firstRow="1" w:lastRow="0" w:firstColumn="1" w:lastColumn="0" w:noHBand="0" w:noVBand="1"/>
      </w:tblPr>
      <w:tblGrid>
        <w:gridCol w:w="5481"/>
        <w:gridCol w:w="1858"/>
      </w:tblGrid>
      <w:tr w:rsidR="00404F10" w:rsidRPr="002475D9" w14:paraId="3466D4E1" w14:textId="77777777" w:rsidTr="00404F10">
        <w:tc>
          <w:tcPr>
            <w:tcW w:w="6374" w:type="dxa"/>
          </w:tcPr>
          <w:p w14:paraId="14737ECB" w14:textId="75B98E81" w:rsidR="00404F10" w:rsidRPr="002475D9" w:rsidRDefault="00000000" w:rsidP="005D4910">
            <w:pPr>
              <w:pStyle w:val="subsection"/>
              <w:rPr>
                <w:rFonts w:ascii="Fabriga" w:hAnsi="Fabriga"/>
              </w:rPr>
            </w:pPr>
            <m:oMathPara>
              <m:oMath>
                <m:sSub>
                  <m:sSubPr>
                    <m:ctrlPr>
                      <w:rPr>
                        <w:rFonts w:ascii="Cambria Math" w:hAnsi="Cambria Math"/>
                      </w:rPr>
                    </m:ctrlPr>
                  </m:sSubPr>
                  <m:e>
                    <m:r>
                      <w:rPr>
                        <w:rFonts w:ascii="Cambria Math" w:hAnsi="Cambria Math"/>
                      </w:rPr>
                      <m:t>C</m:t>
                    </m:r>
                  </m:e>
                  <m:sub>
                    <m:r>
                      <w:rPr>
                        <w:rFonts w:ascii="Cambria Math" w:hAnsi="Cambria Math"/>
                      </w:rPr>
                      <m:t>P</m:t>
                    </m:r>
                  </m:sub>
                </m:sSub>
                <m:r>
                  <m:rPr>
                    <m:sty m:val="p"/>
                  </m:rPr>
                  <w:rPr>
                    <w:rFonts w:ascii="Cambria Math" w:hAnsi="Cambria Math"/>
                  </w:rPr>
                  <m:t xml:space="preserve">= </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C</m:t>
                        </m:r>
                      </m:e>
                      <m:sub>
                        <m:r>
                          <w:rPr>
                            <w:rFonts w:ascii="Cambria Math" w:hAnsi="Cambria Math"/>
                          </w:rPr>
                          <m:t>i</m:t>
                        </m:r>
                      </m:sub>
                    </m:sSub>
                  </m:e>
                </m:nary>
              </m:oMath>
            </m:oMathPara>
          </w:p>
        </w:tc>
        <w:tc>
          <w:tcPr>
            <w:tcW w:w="1904" w:type="dxa"/>
            <w:vAlign w:val="center"/>
          </w:tcPr>
          <w:p w14:paraId="2DD3E0E1" w14:textId="77777777" w:rsidR="00404F10" w:rsidRPr="002475D9" w:rsidRDefault="00404F10" w:rsidP="005D4910">
            <w:pPr>
              <w:pStyle w:val="subsection"/>
              <w:rPr>
                <w:rFonts w:ascii="Fabriga" w:hAnsi="Fabriga"/>
              </w:rPr>
            </w:pPr>
            <w:r w:rsidRPr="002475D9">
              <w:rPr>
                <w:rFonts w:ascii="Fabriga" w:hAnsi="Fabriga"/>
              </w:rPr>
              <w:t>Equation 11b</w:t>
            </w:r>
          </w:p>
        </w:tc>
      </w:tr>
    </w:tbl>
    <w:p w14:paraId="68019DF8" w14:textId="77777777" w:rsidR="00404F10" w:rsidRPr="002475D9" w:rsidRDefault="00404F10" w:rsidP="005D4910">
      <w:pPr>
        <w:pStyle w:val="subsection"/>
        <w:rPr>
          <w:rFonts w:ascii="Fabriga" w:hAnsi="Fabriga"/>
        </w:rPr>
      </w:pPr>
      <w:r w:rsidRPr="002475D9">
        <w:rPr>
          <w:rFonts w:ascii="Fabriga" w:hAnsi="Fabriga"/>
        </w:rPr>
        <w:tab/>
      </w:r>
      <w:r w:rsidRPr="002475D9">
        <w:rPr>
          <w:rFonts w:ascii="Fabriga" w:hAnsi="Fabriga"/>
        </w:rPr>
        <w:tab/>
        <w:t>Where:</w:t>
      </w:r>
    </w:p>
    <w:tbl>
      <w:tblPr>
        <w:tblStyle w:val="TableGrid"/>
        <w:tblW w:w="0" w:type="auto"/>
        <w:tblInd w:w="964" w:type="dxa"/>
        <w:tblLook w:val="04A0" w:firstRow="1" w:lastRow="0" w:firstColumn="1" w:lastColumn="0" w:noHBand="0" w:noVBand="1"/>
      </w:tblPr>
      <w:tblGrid>
        <w:gridCol w:w="1515"/>
        <w:gridCol w:w="5824"/>
      </w:tblGrid>
      <w:tr w:rsidR="00404F10" w:rsidRPr="002475D9" w14:paraId="456FDE33" w14:textId="77777777" w:rsidTr="00404F10">
        <w:tc>
          <w:tcPr>
            <w:tcW w:w="1129" w:type="dxa"/>
            <w:vAlign w:val="center"/>
          </w:tcPr>
          <w:p w14:paraId="211611F5" w14:textId="77777777" w:rsidR="00404F10" w:rsidRPr="002475D9" w:rsidRDefault="00000000" w:rsidP="005D4910">
            <w:pPr>
              <w:pStyle w:val="subsection"/>
              <w:rPr>
                <w:rFonts w:ascii="Fabriga" w:hAnsi="Fabriga"/>
              </w:rPr>
            </w:pPr>
            <m:oMathPara>
              <m:oMathParaPr>
                <m:jc m:val="right"/>
              </m:oMathParaPr>
              <m:oMath>
                <m:sSub>
                  <m:sSubPr>
                    <m:ctrlPr>
                      <w:rPr>
                        <w:rFonts w:ascii="Cambria Math" w:hAnsi="Cambria Math"/>
                      </w:rPr>
                    </m:ctrlPr>
                  </m:sSubPr>
                  <m:e>
                    <m:r>
                      <w:rPr>
                        <w:rFonts w:ascii="Cambria Math" w:hAnsi="Cambria Math"/>
                      </w:rPr>
                      <m:t>C</m:t>
                    </m:r>
                  </m:e>
                  <m:sub>
                    <m:r>
                      <w:rPr>
                        <w:rFonts w:ascii="Cambria Math" w:hAnsi="Cambria Math"/>
                      </w:rPr>
                      <m:t>P</m:t>
                    </m:r>
                  </m:sub>
                </m:sSub>
                <m:r>
                  <m:rPr>
                    <m:sty m:val="b"/>
                  </m:rPr>
                  <w:rPr>
                    <w:rFonts w:ascii="Cambria Math" w:hAnsi="Cambria Math" w:cs="Calibri"/>
                    <w:lang w:eastAsia="en-US"/>
                  </w:rPr>
                  <m:t>=</m:t>
                </m:r>
              </m:oMath>
            </m:oMathPara>
          </w:p>
        </w:tc>
        <w:tc>
          <w:tcPr>
            <w:tcW w:w="7149" w:type="dxa"/>
          </w:tcPr>
          <w:p w14:paraId="66BB95D4" w14:textId="15CCBC84" w:rsidR="00404F10" w:rsidRPr="002475D9" w:rsidRDefault="00404F10" w:rsidP="00924BC0">
            <w:pPr>
              <w:pStyle w:val="subsection"/>
              <w:ind w:left="0" w:firstLine="0"/>
              <w:rPr>
                <w:rFonts w:ascii="Fabriga" w:hAnsi="Fabriga"/>
              </w:rPr>
            </w:pPr>
            <w:r w:rsidRPr="002475D9">
              <w:rPr>
                <w:rFonts w:ascii="Fabriga" w:hAnsi="Fabriga"/>
              </w:rPr>
              <w:t xml:space="preserve">carbon stock for the project area at the end of a reporting period (in tonnes </w:t>
            </w:r>
            <w:r w:rsidR="00354D3B" w:rsidRPr="00354D3B">
              <w:rPr>
                <w:rFonts w:ascii="Fabriga" w:hAnsi="Fabriga"/>
              </w:rPr>
              <w:t>CO</w:t>
            </w:r>
            <w:r w:rsidR="00354D3B" w:rsidRPr="00354D3B">
              <w:rPr>
                <w:rFonts w:ascii="Fabriga" w:hAnsi="Fabriga"/>
                <w:vertAlign w:val="subscript"/>
              </w:rPr>
              <w:t>2</w:t>
            </w:r>
            <w:r w:rsidRPr="002475D9">
              <w:rPr>
                <w:rFonts w:ascii="Fabriga" w:hAnsi="Fabriga"/>
              </w:rPr>
              <w:t xml:space="preserve">-e). </w:t>
            </w:r>
          </w:p>
        </w:tc>
      </w:tr>
      <w:tr w:rsidR="00404F10" w:rsidRPr="002475D9" w14:paraId="1C7AF526" w14:textId="77777777" w:rsidTr="00404F10">
        <w:tc>
          <w:tcPr>
            <w:tcW w:w="1129" w:type="dxa"/>
            <w:vAlign w:val="center"/>
          </w:tcPr>
          <w:p w14:paraId="6FAC31DA" w14:textId="77777777" w:rsidR="00404F10" w:rsidRPr="002475D9" w:rsidRDefault="00000000" w:rsidP="005D4910">
            <w:pPr>
              <w:pStyle w:val="subsection"/>
              <w:rPr>
                <w:rFonts w:ascii="Fabriga" w:hAnsi="Fabriga"/>
              </w:rPr>
            </w:pPr>
            <m:oMathPara>
              <m:oMathParaPr>
                <m:jc m:val="right"/>
              </m:oMathParaPr>
              <m:oMath>
                <m:sSub>
                  <m:sSubPr>
                    <m:ctrlPr>
                      <w:rPr>
                        <w:rFonts w:ascii="Cambria Math" w:hAnsi="Cambria Math"/>
                      </w:rPr>
                    </m:ctrlPr>
                  </m:sSubPr>
                  <m:e>
                    <m:r>
                      <w:rPr>
                        <w:rFonts w:ascii="Cambria Math" w:hAnsi="Cambria Math"/>
                      </w:rPr>
                      <m:t>C</m:t>
                    </m:r>
                  </m:e>
                  <m:sub>
                    <m:r>
                      <w:rPr>
                        <w:rFonts w:ascii="Cambria Math" w:hAnsi="Cambria Math"/>
                      </w:rPr>
                      <m:t>i</m:t>
                    </m:r>
                  </m:sub>
                </m:sSub>
                <m:r>
                  <m:rPr>
                    <m:sty m:val="b"/>
                  </m:rPr>
                  <w:rPr>
                    <w:rFonts w:ascii="Cambria Math" w:hAnsi="Cambria Math" w:cs="Calibri"/>
                    <w:lang w:eastAsia="en-US"/>
                  </w:rPr>
                  <m:t>=</m:t>
                </m:r>
              </m:oMath>
            </m:oMathPara>
          </w:p>
        </w:tc>
        <w:tc>
          <w:tcPr>
            <w:tcW w:w="7149" w:type="dxa"/>
          </w:tcPr>
          <w:p w14:paraId="3C01648B" w14:textId="1C402FA9" w:rsidR="00B320FE" w:rsidRPr="002475D9" w:rsidRDefault="00404F10" w:rsidP="00924BC0">
            <w:pPr>
              <w:pStyle w:val="subsection"/>
              <w:ind w:left="0" w:firstLine="0"/>
              <w:rPr>
                <w:rFonts w:ascii="Fabriga" w:hAnsi="Fabriga"/>
              </w:rPr>
            </w:pPr>
            <w:r w:rsidRPr="002475D9">
              <w:rPr>
                <w:rFonts w:ascii="Fabriga" w:hAnsi="Fabriga"/>
              </w:rPr>
              <w:t xml:space="preserve">carbon stock for the </w:t>
            </w:r>
            <m:oMath>
              <m:r>
                <w:rPr>
                  <w:rFonts w:ascii="Cambria Math" w:hAnsi="Cambria Math"/>
                </w:rPr>
                <m:t>i</m:t>
              </m:r>
            </m:oMath>
            <w:r w:rsidRPr="002475D9">
              <w:rPr>
                <w:rFonts w:ascii="Fabriga" w:hAnsi="Fabriga"/>
                <w:vertAlign w:val="superscript"/>
              </w:rPr>
              <w:t>th</w:t>
            </w:r>
            <w:r w:rsidRPr="002475D9">
              <w:rPr>
                <w:rFonts w:ascii="Fabriga" w:hAnsi="Fabriga"/>
              </w:rPr>
              <w:t xml:space="preserve"> plot at the end of the current reporting period (in tonnes C)—see Equation 12b.</w:t>
            </w:r>
          </w:p>
        </w:tc>
      </w:tr>
      <w:tr w:rsidR="00404F10" w:rsidRPr="002475D9" w14:paraId="2ED25398" w14:textId="77777777" w:rsidTr="00404F10">
        <w:tc>
          <w:tcPr>
            <w:tcW w:w="1129" w:type="dxa"/>
            <w:vAlign w:val="center"/>
          </w:tcPr>
          <w:p w14:paraId="341B85AD" w14:textId="6C13B5A0" w:rsidR="00404F10" w:rsidRPr="002475D9" w:rsidRDefault="00404F10" w:rsidP="00150667">
            <w:pPr>
              <w:pStyle w:val="subsection"/>
              <w:jc w:val="right"/>
              <w:rPr>
                <w:rFonts w:ascii="Fabriga" w:hAnsi="Fabriga"/>
              </w:rPr>
            </w:pPr>
            <m:oMath>
              <m:r>
                <w:rPr>
                  <w:rFonts w:ascii="Cambria Math" w:hAnsi="Cambria Math"/>
                </w:rPr>
                <m:t>n</m:t>
              </m:r>
              <m:r>
                <m:rPr>
                  <m:sty m:val="b"/>
                </m:rPr>
                <w:rPr>
                  <w:rFonts w:ascii="Cambria Math" w:hAnsi="Cambria Math" w:cs="Calibri"/>
                  <w:lang w:eastAsia="en-US"/>
                </w:rPr>
                <m:t>=</m:t>
              </m:r>
            </m:oMath>
            <w:r w:rsidR="007F2029">
              <w:rPr>
                <w:rFonts w:ascii="Fabriga" w:hAnsi="Fabriga"/>
              </w:rPr>
              <w:t xml:space="preserve"> </w:t>
            </w:r>
          </w:p>
        </w:tc>
        <w:tc>
          <w:tcPr>
            <w:tcW w:w="7149" w:type="dxa"/>
          </w:tcPr>
          <w:p w14:paraId="1EE413A5" w14:textId="77777777" w:rsidR="00404F10" w:rsidRPr="002475D9" w:rsidRDefault="00404F10" w:rsidP="00924BC0">
            <w:pPr>
              <w:pStyle w:val="subsection"/>
              <w:ind w:left="0" w:firstLine="0"/>
              <w:rPr>
                <w:rFonts w:ascii="Fabriga" w:hAnsi="Fabriga"/>
              </w:rPr>
            </w:pPr>
            <w:r w:rsidRPr="002475D9">
              <w:rPr>
                <w:rFonts w:ascii="Fabriga" w:hAnsi="Fabriga"/>
              </w:rPr>
              <w:t>total number of plots in the project area at the end of the current reporting period.</w:t>
            </w:r>
          </w:p>
        </w:tc>
      </w:tr>
      <w:tr w:rsidR="00404F10" w:rsidRPr="002475D9" w14:paraId="06260777" w14:textId="77777777" w:rsidTr="00404F10">
        <w:tc>
          <w:tcPr>
            <w:tcW w:w="1129" w:type="dxa"/>
            <w:vAlign w:val="center"/>
          </w:tcPr>
          <w:p w14:paraId="55DDBFF7" w14:textId="77777777" w:rsidR="00404F10" w:rsidRPr="002475D9" w:rsidRDefault="00404F10" w:rsidP="00150667">
            <w:pPr>
              <w:pStyle w:val="subsection"/>
              <w:jc w:val="right"/>
              <w:rPr>
                <w:rFonts w:ascii="Fabriga" w:hAnsi="Fabriga"/>
              </w:rPr>
            </w:pPr>
            <w:proofErr w:type="spellStart"/>
            <w:r w:rsidRPr="002F1E12">
              <w:rPr>
                <w:rFonts w:ascii="Fabriga" w:hAnsi="Fabriga"/>
                <w:i/>
                <w:iCs/>
              </w:rPr>
              <w:t>i</w:t>
            </w:r>
            <w:proofErr w:type="spellEnd"/>
            <w:r w:rsidRPr="002F1E12">
              <w:rPr>
                <w:rFonts w:ascii="Fabriga" w:hAnsi="Fabriga"/>
                <w:i/>
                <w:iCs/>
              </w:rPr>
              <w:t xml:space="preserve"> </w:t>
            </w:r>
            <m:oMath>
              <m:r>
                <m:rPr>
                  <m:sty m:val="b"/>
                </m:rPr>
                <w:rPr>
                  <w:rFonts w:ascii="Cambria Math" w:hAnsi="Cambria Math" w:cs="Calibri"/>
                </w:rPr>
                <m:t>=</m:t>
              </m:r>
            </m:oMath>
          </w:p>
        </w:tc>
        <w:tc>
          <w:tcPr>
            <w:tcW w:w="7149" w:type="dxa"/>
          </w:tcPr>
          <w:p w14:paraId="371A4717" w14:textId="77777777" w:rsidR="00404F10" w:rsidRPr="002475D9" w:rsidRDefault="00404F10" w:rsidP="00924BC0">
            <w:pPr>
              <w:pStyle w:val="subsection"/>
              <w:ind w:left="0" w:firstLine="0"/>
              <w:rPr>
                <w:rFonts w:ascii="Fabriga" w:hAnsi="Fabriga"/>
              </w:rPr>
            </w:pPr>
            <w:proofErr w:type="spellStart"/>
            <w:r w:rsidRPr="002475D9">
              <w:rPr>
                <w:rFonts w:ascii="Fabriga" w:hAnsi="Fabriga"/>
                <w:i/>
              </w:rPr>
              <w:t>i</w:t>
            </w:r>
            <w:r w:rsidRPr="002475D9">
              <w:rPr>
                <w:rFonts w:ascii="Fabriga" w:hAnsi="Fabriga"/>
                <w:vertAlign w:val="superscript"/>
              </w:rPr>
              <w:t>th</w:t>
            </w:r>
            <w:proofErr w:type="spellEnd"/>
            <w:r w:rsidRPr="002475D9">
              <w:rPr>
                <w:rFonts w:ascii="Fabriga" w:hAnsi="Fabriga"/>
                <w:vertAlign w:val="superscript"/>
              </w:rPr>
              <w:t xml:space="preserve"> </w:t>
            </w:r>
            <w:r w:rsidRPr="002475D9">
              <w:rPr>
                <w:rFonts w:ascii="Fabriga" w:hAnsi="Fabriga"/>
              </w:rPr>
              <w:t>plot.</w:t>
            </w:r>
          </w:p>
        </w:tc>
      </w:tr>
    </w:tbl>
    <w:p w14:paraId="64FF03E9" w14:textId="77777777" w:rsidR="00641227" w:rsidRPr="002475D9" w:rsidRDefault="00641227" w:rsidP="00114EBC">
      <w:bookmarkStart w:id="132" w:name="_Toc397681633"/>
      <w:bookmarkStart w:id="133" w:name="_Toc423362367"/>
    </w:p>
    <w:p w14:paraId="7BF905FE" w14:textId="18DCADAA" w:rsidR="00404F10" w:rsidRPr="00641227" w:rsidRDefault="00404F10" w:rsidP="005D4910">
      <w:pPr>
        <w:pStyle w:val="Heading4"/>
      </w:pPr>
      <w:r w:rsidRPr="00641227">
        <w:t>Calculating carbon stock for plot</w:t>
      </w:r>
      <w:bookmarkEnd w:id="132"/>
      <w:bookmarkEnd w:id="133"/>
    </w:p>
    <w:p w14:paraId="1B67D018" w14:textId="354A2529" w:rsidR="00404F10" w:rsidRPr="00641227" w:rsidRDefault="00404F10" w:rsidP="002475D9">
      <w:pPr>
        <w:pStyle w:val="BodyText2"/>
        <w:rPr>
          <w:iCs/>
        </w:rPr>
      </w:pPr>
      <w:r w:rsidRPr="002475D9">
        <w:tab/>
        <w:t xml:space="preserve">The carbon stock at the start of a reporting period for a plot must be calculated as the sum of </w:t>
      </w:r>
      <w:proofErr w:type="spellStart"/>
      <w:r w:rsidRPr="002475D9">
        <w:t>FullCAM</w:t>
      </w:r>
      <w:proofErr w:type="spellEnd"/>
      <w:r w:rsidRPr="002475D9">
        <w:t xml:space="preserve"> outputs for carbon in the tree and debris pools</w:t>
      </w:r>
      <w:r w:rsidRPr="00641227">
        <w:t>, and must be calculated using the following formula:</w:t>
      </w:r>
    </w:p>
    <w:tbl>
      <w:tblPr>
        <w:tblStyle w:val="TableGrid"/>
        <w:tblW w:w="0" w:type="auto"/>
        <w:tblInd w:w="964" w:type="dxa"/>
        <w:tblLook w:val="04A0" w:firstRow="1" w:lastRow="0" w:firstColumn="1" w:lastColumn="0" w:noHBand="0" w:noVBand="1"/>
      </w:tblPr>
      <w:tblGrid>
        <w:gridCol w:w="5476"/>
        <w:gridCol w:w="1863"/>
      </w:tblGrid>
      <w:tr w:rsidR="00404F10" w:rsidRPr="002475D9" w14:paraId="0807ADFC" w14:textId="77777777" w:rsidTr="00404F10">
        <w:tc>
          <w:tcPr>
            <w:tcW w:w="6374" w:type="dxa"/>
          </w:tcPr>
          <w:p w14:paraId="78A6F511" w14:textId="77777777" w:rsidR="00404F10" w:rsidRPr="002475D9" w:rsidRDefault="00000000" w:rsidP="005D4910">
            <w:pPr>
              <w:pStyle w:val="subsection"/>
              <w:rPr>
                <w:rFonts w:ascii="Fabriga" w:hAnsi="Fabriga"/>
              </w:rPr>
            </w:pPr>
            <m:oMathPara>
              <m:oMath>
                <m:sSub>
                  <m:sSubPr>
                    <m:ctrlPr>
                      <w:rPr>
                        <w:rFonts w:ascii="Cambria Math" w:hAnsi="Cambria Math"/>
                      </w:rPr>
                    </m:ctrlPr>
                  </m:sSubPr>
                  <m:e>
                    <m:r>
                      <w:rPr>
                        <w:rFonts w:ascii="Cambria Math" w:hAnsi="Cambria Math"/>
                      </w:rPr>
                      <m:t>C</m:t>
                    </m:r>
                  </m:e>
                  <m:sub>
                    <m:r>
                      <w:rPr>
                        <w:rFonts w:ascii="Cambria Math" w:hAnsi="Cambria Math"/>
                      </w:rPr>
                      <m:t>i</m:t>
                    </m:r>
                    <m:r>
                      <m:rPr>
                        <m:sty m:val="p"/>
                      </m:rPr>
                      <w:rPr>
                        <w:rFonts w:ascii="Cambria Math" w:hAnsi="Cambria Math"/>
                      </w:rPr>
                      <m:t>0</m:t>
                    </m:r>
                  </m:sub>
                </m:sSub>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dio</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C</m:t>
                        </m:r>
                      </m:e>
                      <m:sub>
                        <m:r>
                          <w:rPr>
                            <w:rFonts w:ascii="Cambria Math" w:hAnsi="Cambria Math"/>
                          </w:rPr>
                          <m:t>ti</m:t>
                        </m:r>
                        <m:r>
                          <m:rPr>
                            <m:sty m:val="p"/>
                          </m:rPr>
                          <w:rPr>
                            <w:rFonts w:ascii="Cambria Math" w:hAnsi="Cambria Math"/>
                          </w:rPr>
                          <m:t>0</m:t>
                        </m:r>
                      </m:sub>
                    </m:sSub>
                  </m:e>
                </m:d>
                <m:r>
                  <m:rPr>
                    <m:sty m:val="p"/>
                  </m:rPr>
                  <w:rPr>
                    <w:rFonts w:ascii="Cambria Math" w:hAnsi="Cambria Math"/>
                  </w:rPr>
                  <m:t xml:space="preserve"> × </m:t>
                </m:r>
                <m:sSub>
                  <m:sSubPr>
                    <m:ctrlPr>
                      <w:rPr>
                        <w:rFonts w:ascii="Cambria Math" w:hAnsi="Cambria Math"/>
                      </w:rPr>
                    </m:ctrlPr>
                  </m:sSubPr>
                  <m:e>
                    <m:r>
                      <w:rPr>
                        <w:rFonts w:ascii="Cambria Math" w:hAnsi="Cambria Math"/>
                      </w:rPr>
                      <m:t>a</m:t>
                    </m:r>
                  </m:e>
                  <m:sub>
                    <m:r>
                      <w:rPr>
                        <w:rFonts w:ascii="Cambria Math" w:hAnsi="Cambria Math"/>
                      </w:rPr>
                      <m:t>i</m:t>
                    </m:r>
                  </m:sub>
                </m:sSub>
              </m:oMath>
            </m:oMathPara>
          </w:p>
        </w:tc>
        <w:tc>
          <w:tcPr>
            <w:tcW w:w="1904" w:type="dxa"/>
            <w:vAlign w:val="center"/>
          </w:tcPr>
          <w:p w14:paraId="381490E7" w14:textId="77777777" w:rsidR="00404F10" w:rsidRPr="002475D9" w:rsidRDefault="00404F10" w:rsidP="005D4910">
            <w:pPr>
              <w:pStyle w:val="subsection"/>
              <w:rPr>
                <w:rFonts w:ascii="Fabriga" w:hAnsi="Fabriga"/>
              </w:rPr>
            </w:pPr>
            <w:r w:rsidRPr="002475D9">
              <w:rPr>
                <w:rFonts w:ascii="Fabriga" w:hAnsi="Fabriga"/>
              </w:rPr>
              <w:t>Equation 12a</w:t>
            </w:r>
          </w:p>
        </w:tc>
      </w:tr>
    </w:tbl>
    <w:p w14:paraId="29AA5BA3" w14:textId="77777777" w:rsidR="00404F10" w:rsidRPr="002475D9" w:rsidRDefault="00404F10" w:rsidP="005D4910">
      <w:pPr>
        <w:pStyle w:val="subsection"/>
        <w:rPr>
          <w:rFonts w:ascii="Fabriga" w:hAnsi="Fabriga"/>
        </w:rPr>
      </w:pPr>
      <w:r w:rsidRPr="002475D9">
        <w:rPr>
          <w:rFonts w:ascii="Fabriga" w:hAnsi="Fabriga"/>
        </w:rPr>
        <w:tab/>
      </w:r>
      <w:r w:rsidRPr="002475D9">
        <w:rPr>
          <w:rFonts w:ascii="Fabriga" w:hAnsi="Fabriga"/>
        </w:rPr>
        <w:tab/>
        <w:t>Where:</w:t>
      </w:r>
    </w:p>
    <w:tbl>
      <w:tblPr>
        <w:tblStyle w:val="TableGrid"/>
        <w:tblW w:w="0" w:type="auto"/>
        <w:tblInd w:w="964" w:type="dxa"/>
        <w:tblLook w:val="04A0" w:firstRow="1" w:lastRow="0" w:firstColumn="1" w:lastColumn="0" w:noHBand="0" w:noVBand="1"/>
      </w:tblPr>
      <w:tblGrid>
        <w:gridCol w:w="1515"/>
        <w:gridCol w:w="5824"/>
      </w:tblGrid>
      <w:tr w:rsidR="00404F10" w:rsidRPr="002475D9" w14:paraId="712C0B25" w14:textId="77777777" w:rsidTr="00404F10">
        <w:tc>
          <w:tcPr>
            <w:tcW w:w="1129" w:type="dxa"/>
            <w:vAlign w:val="center"/>
          </w:tcPr>
          <w:p w14:paraId="078A53CF" w14:textId="77777777" w:rsidR="00404F10" w:rsidRPr="002475D9" w:rsidRDefault="00000000" w:rsidP="005D4910">
            <w:pPr>
              <w:pStyle w:val="subsection"/>
              <w:rPr>
                <w:rFonts w:ascii="Fabriga" w:hAnsi="Fabriga"/>
              </w:rPr>
            </w:pPr>
            <m:oMathPara>
              <m:oMathParaPr>
                <m:jc m:val="right"/>
              </m:oMathParaPr>
              <m:oMath>
                <m:sSub>
                  <m:sSubPr>
                    <m:ctrlPr>
                      <w:rPr>
                        <w:rFonts w:ascii="Cambria Math" w:hAnsi="Cambria Math"/>
                      </w:rPr>
                    </m:ctrlPr>
                  </m:sSubPr>
                  <m:e>
                    <m:r>
                      <w:rPr>
                        <w:rFonts w:ascii="Cambria Math" w:hAnsi="Cambria Math"/>
                      </w:rPr>
                      <m:t>C</m:t>
                    </m:r>
                  </m:e>
                  <m:sub>
                    <m:r>
                      <w:rPr>
                        <w:rFonts w:ascii="Cambria Math" w:hAnsi="Cambria Math"/>
                      </w:rPr>
                      <m:t>i</m:t>
                    </m:r>
                    <m:r>
                      <m:rPr>
                        <m:sty m:val="p"/>
                      </m:rPr>
                      <w:rPr>
                        <w:rFonts w:ascii="Cambria Math" w:hAnsi="Cambria Math"/>
                      </w:rPr>
                      <m:t>0</m:t>
                    </m:r>
                  </m:sub>
                </m:sSub>
                <m:r>
                  <m:rPr>
                    <m:sty m:val="b"/>
                  </m:rPr>
                  <w:rPr>
                    <w:rFonts w:ascii="Cambria Math" w:hAnsi="Cambria Math" w:cs="Calibri"/>
                    <w:lang w:eastAsia="en-US"/>
                  </w:rPr>
                  <m:t>=</m:t>
                </m:r>
              </m:oMath>
            </m:oMathPara>
          </w:p>
        </w:tc>
        <w:tc>
          <w:tcPr>
            <w:tcW w:w="7149" w:type="dxa"/>
          </w:tcPr>
          <w:p w14:paraId="60BDECA3" w14:textId="77777777" w:rsidR="00404F10" w:rsidRPr="002475D9" w:rsidRDefault="00404F10" w:rsidP="00924BC0">
            <w:pPr>
              <w:pStyle w:val="subsection"/>
              <w:ind w:left="0" w:firstLine="0"/>
              <w:rPr>
                <w:rFonts w:ascii="Fabriga" w:hAnsi="Fabriga"/>
              </w:rPr>
            </w:pPr>
            <w:r w:rsidRPr="002475D9">
              <w:rPr>
                <w:rFonts w:ascii="Fabriga" w:hAnsi="Fabriga"/>
              </w:rPr>
              <w:t xml:space="preserve">carbon stock for the </w:t>
            </w:r>
            <m:oMath>
              <m:r>
                <w:rPr>
                  <w:rFonts w:ascii="Cambria Math" w:hAnsi="Cambria Math"/>
                </w:rPr>
                <m:t>i</m:t>
              </m:r>
            </m:oMath>
            <w:r w:rsidRPr="002475D9">
              <w:rPr>
                <w:rFonts w:ascii="Fabriga" w:hAnsi="Fabriga"/>
                <w:vertAlign w:val="superscript"/>
              </w:rPr>
              <w:t>th</w:t>
            </w:r>
            <w:r w:rsidRPr="002475D9">
              <w:rPr>
                <w:rFonts w:ascii="Fabriga" w:hAnsi="Fabriga"/>
              </w:rPr>
              <w:t xml:space="preserve"> plot at the start of the reporting period (in tonnes C).</w:t>
            </w:r>
          </w:p>
        </w:tc>
      </w:tr>
      <w:tr w:rsidR="00404F10" w:rsidRPr="002475D9" w14:paraId="7F2DD083" w14:textId="77777777" w:rsidTr="00404F10">
        <w:tc>
          <w:tcPr>
            <w:tcW w:w="1129" w:type="dxa"/>
            <w:vAlign w:val="center"/>
          </w:tcPr>
          <w:p w14:paraId="41B473CA" w14:textId="77777777" w:rsidR="00404F10" w:rsidRPr="002475D9" w:rsidRDefault="00000000" w:rsidP="005D4910">
            <w:pPr>
              <w:pStyle w:val="subsection"/>
              <w:rPr>
                <w:rFonts w:ascii="Fabriga" w:hAnsi="Fabriga"/>
              </w:rPr>
            </w:pPr>
            <m:oMathPara>
              <m:oMathParaPr>
                <m:jc m:val="right"/>
              </m:oMathParaPr>
              <m:oMath>
                <m:sSub>
                  <m:sSubPr>
                    <m:ctrlPr>
                      <w:rPr>
                        <w:rFonts w:ascii="Cambria Math" w:hAnsi="Cambria Math"/>
                      </w:rPr>
                    </m:ctrlPr>
                  </m:sSubPr>
                  <m:e>
                    <m:r>
                      <w:rPr>
                        <w:rFonts w:ascii="Cambria Math" w:hAnsi="Cambria Math"/>
                      </w:rPr>
                      <m:t>C</m:t>
                    </m:r>
                  </m:e>
                  <m:sub>
                    <m:r>
                      <w:rPr>
                        <w:rFonts w:ascii="Cambria Math" w:hAnsi="Cambria Math"/>
                      </w:rPr>
                      <m:t>di</m:t>
                    </m:r>
                    <m:r>
                      <m:rPr>
                        <m:sty m:val="p"/>
                      </m:rPr>
                      <w:rPr>
                        <w:rFonts w:ascii="Cambria Math" w:hAnsi="Cambria Math"/>
                      </w:rPr>
                      <m:t>0</m:t>
                    </m:r>
                  </m:sub>
                </m:sSub>
                <m:r>
                  <m:rPr>
                    <m:sty m:val="b"/>
                  </m:rPr>
                  <w:rPr>
                    <w:rFonts w:ascii="Cambria Math" w:hAnsi="Cambria Math" w:cs="Calibri"/>
                    <w:lang w:eastAsia="en-US"/>
                  </w:rPr>
                  <m:t>=</m:t>
                </m:r>
              </m:oMath>
            </m:oMathPara>
          </w:p>
        </w:tc>
        <w:tc>
          <w:tcPr>
            <w:tcW w:w="7149" w:type="dxa"/>
          </w:tcPr>
          <w:p w14:paraId="42CAF535" w14:textId="77777777" w:rsidR="00404F10" w:rsidRPr="002475D9" w:rsidRDefault="00404F10" w:rsidP="00924BC0">
            <w:pPr>
              <w:pStyle w:val="subsection"/>
              <w:ind w:left="0" w:firstLine="0"/>
              <w:rPr>
                <w:rFonts w:ascii="Fabriga" w:hAnsi="Fabriga"/>
              </w:rPr>
            </w:pPr>
            <w:r w:rsidRPr="002475D9">
              <w:rPr>
                <w:rFonts w:ascii="Fabriga" w:hAnsi="Fabriga"/>
              </w:rPr>
              <w:t xml:space="preserve">carbon stock in debris for the </w:t>
            </w:r>
            <m:oMath>
              <m:r>
                <w:rPr>
                  <w:rFonts w:ascii="Cambria Math" w:hAnsi="Cambria Math"/>
                </w:rPr>
                <m:t>i</m:t>
              </m:r>
            </m:oMath>
            <w:r w:rsidRPr="002475D9">
              <w:rPr>
                <w:rFonts w:ascii="Fabriga" w:hAnsi="Fabriga"/>
                <w:vertAlign w:val="superscript"/>
              </w:rPr>
              <w:t>th</w:t>
            </w:r>
            <w:r w:rsidRPr="002475D9">
              <w:rPr>
                <w:rFonts w:ascii="Fabriga" w:hAnsi="Fabriga"/>
              </w:rPr>
              <w:t xml:space="preserve"> plot determined using </w:t>
            </w:r>
            <w:proofErr w:type="spellStart"/>
            <w:r w:rsidRPr="002475D9">
              <w:rPr>
                <w:rFonts w:ascii="Fabriga" w:hAnsi="Fabriga"/>
              </w:rPr>
              <w:t>FullCAM</w:t>
            </w:r>
            <w:proofErr w:type="spellEnd"/>
            <w:r w:rsidRPr="002475D9">
              <w:rPr>
                <w:rFonts w:ascii="Fabriga" w:hAnsi="Fabriga"/>
              </w:rPr>
              <w:t xml:space="preserve"> at the start of the reporting period (in tonnes C per hectare).</w:t>
            </w:r>
          </w:p>
        </w:tc>
      </w:tr>
      <w:tr w:rsidR="00404F10" w:rsidRPr="002475D9" w14:paraId="33E653E7" w14:textId="77777777" w:rsidTr="00404F10">
        <w:tc>
          <w:tcPr>
            <w:tcW w:w="1129" w:type="dxa"/>
            <w:vAlign w:val="center"/>
          </w:tcPr>
          <w:p w14:paraId="1BA51EC3" w14:textId="77777777" w:rsidR="00404F10" w:rsidRPr="002475D9" w:rsidRDefault="00000000" w:rsidP="005D4910">
            <w:pPr>
              <w:pStyle w:val="subsection"/>
              <w:rPr>
                <w:rFonts w:ascii="Fabriga" w:hAnsi="Fabriga"/>
              </w:rPr>
            </w:pPr>
            <m:oMathPara>
              <m:oMathParaPr>
                <m:jc m:val="right"/>
              </m:oMathParaPr>
              <m:oMath>
                <m:sSub>
                  <m:sSubPr>
                    <m:ctrlPr>
                      <w:rPr>
                        <w:rFonts w:ascii="Cambria Math" w:hAnsi="Cambria Math"/>
                      </w:rPr>
                    </m:ctrlPr>
                  </m:sSubPr>
                  <m:e>
                    <m:r>
                      <w:rPr>
                        <w:rFonts w:ascii="Cambria Math" w:hAnsi="Cambria Math"/>
                      </w:rPr>
                      <m:t>C</m:t>
                    </m:r>
                  </m:e>
                  <m:sub>
                    <m:r>
                      <w:rPr>
                        <w:rFonts w:ascii="Cambria Math" w:hAnsi="Cambria Math"/>
                      </w:rPr>
                      <m:t>ti</m:t>
                    </m:r>
                    <m:r>
                      <m:rPr>
                        <m:sty m:val="p"/>
                      </m:rPr>
                      <w:rPr>
                        <w:rFonts w:ascii="Cambria Math" w:hAnsi="Cambria Math"/>
                      </w:rPr>
                      <m:t>0</m:t>
                    </m:r>
                  </m:sub>
                </m:sSub>
                <m:r>
                  <m:rPr>
                    <m:sty m:val="b"/>
                  </m:rPr>
                  <w:rPr>
                    <w:rFonts w:ascii="Cambria Math" w:hAnsi="Cambria Math" w:cs="Calibri"/>
                    <w:lang w:eastAsia="en-US"/>
                  </w:rPr>
                  <m:t>=</m:t>
                </m:r>
              </m:oMath>
            </m:oMathPara>
          </w:p>
        </w:tc>
        <w:tc>
          <w:tcPr>
            <w:tcW w:w="7149" w:type="dxa"/>
          </w:tcPr>
          <w:p w14:paraId="2899EB58" w14:textId="77777777" w:rsidR="00404F10" w:rsidRPr="002475D9" w:rsidRDefault="00404F10" w:rsidP="00924BC0">
            <w:pPr>
              <w:pStyle w:val="subsection"/>
              <w:ind w:left="0" w:firstLine="0"/>
              <w:rPr>
                <w:rFonts w:ascii="Fabriga" w:hAnsi="Fabriga"/>
              </w:rPr>
            </w:pPr>
            <w:r w:rsidRPr="002475D9">
              <w:rPr>
                <w:rFonts w:ascii="Fabriga" w:hAnsi="Fabriga"/>
              </w:rPr>
              <w:t xml:space="preserve">carbon stock in trees for the </w:t>
            </w:r>
            <m:oMath>
              <m:r>
                <w:rPr>
                  <w:rFonts w:ascii="Cambria Math" w:hAnsi="Cambria Math"/>
                </w:rPr>
                <m:t>i</m:t>
              </m:r>
            </m:oMath>
            <w:r w:rsidRPr="002475D9">
              <w:rPr>
                <w:rFonts w:ascii="Fabriga" w:hAnsi="Fabriga"/>
                <w:vertAlign w:val="superscript"/>
              </w:rPr>
              <w:t>th</w:t>
            </w:r>
            <w:r w:rsidRPr="002475D9">
              <w:rPr>
                <w:rFonts w:ascii="Fabriga" w:hAnsi="Fabriga"/>
              </w:rPr>
              <w:t xml:space="preserve"> plot determined using </w:t>
            </w:r>
            <w:proofErr w:type="spellStart"/>
            <w:r w:rsidRPr="002475D9">
              <w:rPr>
                <w:rFonts w:ascii="Fabriga" w:hAnsi="Fabriga"/>
              </w:rPr>
              <w:t>FullCAM</w:t>
            </w:r>
            <w:proofErr w:type="spellEnd"/>
            <w:r w:rsidRPr="002475D9">
              <w:rPr>
                <w:rFonts w:ascii="Fabriga" w:hAnsi="Fabriga"/>
              </w:rPr>
              <w:t xml:space="preserve"> at the start of the reporting period (in tonnes C per hectare).</w:t>
            </w:r>
          </w:p>
        </w:tc>
      </w:tr>
      <w:tr w:rsidR="00404F10" w:rsidRPr="002475D9" w14:paraId="5A009712" w14:textId="77777777" w:rsidTr="00404F10">
        <w:tc>
          <w:tcPr>
            <w:tcW w:w="1129" w:type="dxa"/>
            <w:vAlign w:val="center"/>
          </w:tcPr>
          <w:p w14:paraId="262DA2F4" w14:textId="77777777" w:rsidR="00404F10" w:rsidRPr="002475D9" w:rsidRDefault="00000000" w:rsidP="00756A89">
            <w:pPr>
              <w:pStyle w:val="subsection"/>
              <w:jc w:val="right"/>
              <w:rPr>
                <w:rFonts w:ascii="Fabriga" w:hAnsi="Fabriga"/>
              </w:rPr>
            </w:pPr>
            <m:oMath>
              <m:sSub>
                <m:sSubPr>
                  <m:ctrlPr>
                    <w:rPr>
                      <w:rFonts w:ascii="Cambria Math" w:hAnsi="Cambria Math"/>
                    </w:rPr>
                  </m:ctrlPr>
                </m:sSubPr>
                <m:e>
                  <m:r>
                    <w:rPr>
                      <w:rFonts w:ascii="Cambria Math" w:hAnsi="Cambria Math"/>
                    </w:rPr>
                    <m:t>a</m:t>
                  </m:r>
                </m:e>
                <m:sub>
                  <m:r>
                    <w:rPr>
                      <w:rFonts w:ascii="Cambria Math" w:hAnsi="Cambria Math"/>
                    </w:rPr>
                    <m:t>i</m:t>
                  </m:r>
                </m:sub>
              </m:sSub>
            </m:oMath>
            <w:r w:rsidR="00404F10" w:rsidRPr="002475D9">
              <w:rPr>
                <w:rFonts w:ascii="Fabriga" w:hAnsi="Fabriga"/>
                <w:lang w:eastAsia="en-US"/>
              </w:rPr>
              <w:t xml:space="preserve"> </w:t>
            </w:r>
            <m:oMath>
              <m:r>
                <m:rPr>
                  <m:sty m:val="b"/>
                </m:rPr>
                <w:rPr>
                  <w:rFonts w:ascii="Cambria Math" w:hAnsi="Cambria Math" w:cs="Calibri"/>
                  <w:lang w:eastAsia="en-US"/>
                </w:rPr>
                <m:t>=</m:t>
              </m:r>
            </m:oMath>
          </w:p>
        </w:tc>
        <w:tc>
          <w:tcPr>
            <w:tcW w:w="7149" w:type="dxa"/>
          </w:tcPr>
          <w:p w14:paraId="3FD142E8" w14:textId="77777777" w:rsidR="00404F10" w:rsidRPr="002475D9" w:rsidRDefault="00404F10" w:rsidP="00924BC0">
            <w:pPr>
              <w:pStyle w:val="subsection"/>
              <w:ind w:left="0" w:firstLine="0"/>
              <w:rPr>
                <w:rFonts w:ascii="Fabriga" w:hAnsi="Fabriga"/>
              </w:rPr>
            </w:pPr>
            <w:r w:rsidRPr="002475D9">
              <w:rPr>
                <w:rFonts w:ascii="Fabriga" w:hAnsi="Fabriga"/>
              </w:rPr>
              <w:t xml:space="preserve">area of the </w:t>
            </w:r>
            <w:proofErr w:type="spellStart"/>
            <w:r w:rsidRPr="002475D9">
              <w:rPr>
                <w:rFonts w:ascii="Fabriga" w:hAnsi="Fabriga"/>
                <w:i/>
              </w:rPr>
              <w:t>i</w:t>
            </w:r>
            <w:r w:rsidRPr="002475D9">
              <w:rPr>
                <w:rFonts w:ascii="Fabriga" w:hAnsi="Fabriga"/>
                <w:vertAlign w:val="superscript"/>
              </w:rPr>
              <w:t>th</w:t>
            </w:r>
            <w:proofErr w:type="spellEnd"/>
            <w:r w:rsidRPr="002475D9">
              <w:rPr>
                <w:rFonts w:ascii="Fabriga" w:hAnsi="Fabriga"/>
                <w:vertAlign w:val="superscript"/>
              </w:rPr>
              <w:t xml:space="preserve"> </w:t>
            </w:r>
            <w:r w:rsidRPr="002475D9">
              <w:rPr>
                <w:rFonts w:ascii="Fabriga" w:hAnsi="Fabriga"/>
              </w:rPr>
              <w:t>plot (in hectares).</w:t>
            </w:r>
          </w:p>
        </w:tc>
      </w:tr>
      <w:tr w:rsidR="00404F10" w:rsidRPr="002475D9" w14:paraId="3669095E" w14:textId="77777777" w:rsidTr="00404F10">
        <w:tc>
          <w:tcPr>
            <w:tcW w:w="1129" w:type="dxa"/>
            <w:vAlign w:val="center"/>
          </w:tcPr>
          <w:p w14:paraId="63B070BE" w14:textId="77777777" w:rsidR="00404F10" w:rsidRPr="002475D9" w:rsidRDefault="00404F10" w:rsidP="00756A89">
            <w:pPr>
              <w:pStyle w:val="subsection"/>
              <w:jc w:val="right"/>
              <w:rPr>
                <w:rFonts w:ascii="Fabriga" w:hAnsi="Fabriga"/>
              </w:rPr>
            </w:pPr>
            <w:proofErr w:type="spellStart"/>
            <w:r w:rsidRPr="002F1E12">
              <w:rPr>
                <w:rFonts w:ascii="Fabriga" w:hAnsi="Fabriga"/>
                <w:i/>
                <w:iCs/>
              </w:rPr>
              <w:t>i</w:t>
            </w:r>
            <w:proofErr w:type="spellEnd"/>
            <w:r w:rsidRPr="002475D9">
              <w:rPr>
                <w:rFonts w:ascii="Fabriga" w:hAnsi="Fabriga"/>
              </w:rPr>
              <w:t xml:space="preserve"> </w:t>
            </w:r>
            <m:oMath>
              <m:r>
                <m:rPr>
                  <m:sty m:val="b"/>
                </m:rPr>
                <w:rPr>
                  <w:rFonts w:ascii="Cambria Math" w:hAnsi="Cambria Math" w:cs="Calibri"/>
                </w:rPr>
                <m:t>=</m:t>
              </m:r>
            </m:oMath>
          </w:p>
        </w:tc>
        <w:tc>
          <w:tcPr>
            <w:tcW w:w="7149" w:type="dxa"/>
          </w:tcPr>
          <w:p w14:paraId="02E215C0" w14:textId="77777777" w:rsidR="00404F10" w:rsidRPr="002475D9" w:rsidRDefault="00404F10" w:rsidP="00924BC0">
            <w:pPr>
              <w:pStyle w:val="subsection"/>
              <w:ind w:left="0" w:firstLine="0"/>
              <w:rPr>
                <w:rFonts w:ascii="Fabriga" w:hAnsi="Fabriga"/>
              </w:rPr>
            </w:pPr>
            <w:proofErr w:type="spellStart"/>
            <w:r w:rsidRPr="002475D9">
              <w:rPr>
                <w:rFonts w:ascii="Fabriga" w:hAnsi="Fabriga"/>
                <w:i/>
              </w:rPr>
              <w:t>i</w:t>
            </w:r>
            <w:r w:rsidRPr="002475D9">
              <w:rPr>
                <w:rFonts w:ascii="Fabriga" w:hAnsi="Fabriga"/>
                <w:vertAlign w:val="superscript"/>
              </w:rPr>
              <w:t>th</w:t>
            </w:r>
            <w:proofErr w:type="spellEnd"/>
            <w:r w:rsidRPr="002475D9">
              <w:rPr>
                <w:rFonts w:ascii="Fabriga" w:hAnsi="Fabriga"/>
                <w:vertAlign w:val="superscript"/>
              </w:rPr>
              <w:t xml:space="preserve"> </w:t>
            </w:r>
            <w:r w:rsidRPr="002475D9">
              <w:rPr>
                <w:rFonts w:ascii="Fabriga" w:hAnsi="Fabriga"/>
              </w:rPr>
              <w:t>plot.</w:t>
            </w:r>
          </w:p>
        </w:tc>
      </w:tr>
    </w:tbl>
    <w:p w14:paraId="769931D7" w14:textId="78805FB2" w:rsidR="00404F10" w:rsidRPr="00641227" w:rsidRDefault="00404F10" w:rsidP="002475D9">
      <w:pPr>
        <w:pStyle w:val="BodyText2"/>
        <w:rPr>
          <w:iCs/>
        </w:rPr>
      </w:pPr>
      <w:r w:rsidRPr="00641227">
        <w:lastRenderedPageBreak/>
        <w:tab/>
        <w:t xml:space="preserve">At the end of each reporting period, the carbon stock for a plot must be calculated as the sum of </w:t>
      </w:r>
      <w:proofErr w:type="spellStart"/>
      <w:r w:rsidRPr="00641227">
        <w:t>FullCAM</w:t>
      </w:r>
      <w:proofErr w:type="spellEnd"/>
      <w:r w:rsidRPr="00641227">
        <w:t xml:space="preserve"> outputs for carbon in the tree and debris pools, and must be calculated using the following formula:</w:t>
      </w:r>
    </w:p>
    <w:tbl>
      <w:tblPr>
        <w:tblStyle w:val="TableGrid"/>
        <w:tblW w:w="0" w:type="auto"/>
        <w:tblInd w:w="964" w:type="dxa"/>
        <w:tblLook w:val="04A0" w:firstRow="1" w:lastRow="0" w:firstColumn="1" w:lastColumn="0" w:noHBand="0" w:noVBand="1"/>
      </w:tblPr>
      <w:tblGrid>
        <w:gridCol w:w="5472"/>
        <w:gridCol w:w="1867"/>
      </w:tblGrid>
      <w:tr w:rsidR="00404F10" w:rsidRPr="002475D9" w14:paraId="1506A068" w14:textId="77777777" w:rsidTr="00404F10">
        <w:tc>
          <w:tcPr>
            <w:tcW w:w="6374" w:type="dxa"/>
          </w:tcPr>
          <w:p w14:paraId="6E19FC04" w14:textId="77777777" w:rsidR="00404F10" w:rsidRPr="002475D9" w:rsidRDefault="00000000" w:rsidP="005D4910">
            <w:pPr>
              <w:pStyle w:val="subsection"/>
              <w:rPr>
                <w:rFonts w:ascii="Fabriga" w:hAnsi="Fabriga"/>
              </w:rPr>
            </w:pPr>
            <m:oMathPara>
              <m:oMath>
                <m:sSub>
                  <m:sSubPr>
                    <m:ctrlPr>
                      <w:rPr>
                        <w:rFonts w:ascii="Cambria Math" w:hAnsi="Cambria Math"/>
                      </w:rPr>
                    </m:ctrlPr>
                  </m:sSubPr>
                  <m:e>
                    <m:r>
                      <w:rPr>
                        <w:rFonts w:ascii="Cambria Math" w:hAnsi="Cambria Math"/>
                      </w:rPr>
                      <m:t>C</m:t>
                    </m:r>
                  </m:e>
                  <m:sub>
                    <m:r>
                      <w:rPr>
                        <w:rFonts w:ascii="Cambria Math" w:hAnsi="Cambria Math"/>
                      </w:rPr>
                      <m:t>i</m:t>
                    </m:r>
                  </m:sub>
                </m:sSub>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di</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C</m:t>
                        </m:r>
                      </m:e>
                      <m:sub>
                        <m:r>
                          <w:rPr>
                            <w:rFonts w:ascii="Cambria Math" w:hAnsi="Cambria Math"/>
                          </w:rPr>
                          <m:t>ti</m:t>
                        </m:r>
                      </m:sub>
                    </m:sSub>
                  </m:e>
                </m:d>
                <m:r>
                  <m:rPr>
                    <m:sty m:val="p"/>
                  </m:rPr>
                  <w:rPr>
                    <w:rFonts w:ascii="Cambria Math" w:hAnsi="Cambria Math"/>
                  </w:rPr>
                  <m:t xml:space="preserve"> × </m:t>
                </m:r>
                <m:sSub>
                  <m:sSubPr>
                    <m:ctrlPr>
                      <w:rPr>
                        <w:rFonts w:ascii="Cambria Math" w:hAnsi="Cambria Math"/>
                      </w:rPr>
                    </m:ctrlPr>
                  </m:sSubPr>
                  <m:e>
                    <m:r>
                      <w:rPr>
                        <w:rFonts w:ascii="Cambria Math" w:hAnsi="Cambria Math"/>
                      </w:rPr>
                      <m:t>a</m:t>
                    </m:r>
                  </m:e>
                  <m:sub>
                    <m:r>
                      <w:rPr>
                        <w:rFonts w:ascii="Cambria Math" w:hAnsi="Cambria Math"/>
                      </w:rPr>
                      <m:t>i</m:t>
                    </m:r>
                  </m:sub>
                </m:sSub>
              </m:oMath>
            </m:oMathPara>
          </w:p>
        </w:tc>
        <w:tc>
          <w:tcPr>
            <w:tcW w:w="1904" w:type="dxa"/>
            <w:vAlign w:val="center"/>
          </w:tcPr>
          <w:p w14:paraId="75E6097B" w14:textId="77777777" w:rsidR="00404F10" w:rsidRPr="002475D9" w:rsidRDefault="00404F10" w:rsidP="005D4910">
            <w:pPr>
              <w:pStyle w:val="subsection"/>
              <w:rPr>
                <w:rFonts w:ascii="Fabriga" w:hAnsi="Fabriga"/>
              </w:rPr>
            </w:pPr>
            <w:r w:rsidRPr="002475D9">
              <w:rPr>
                <w:rFonts w:ascii="Fabriga" w:hAnsi="Fabriga"/>
              </w:rPr>
              <w:t>Equation 12b</w:t>
            </w:r>
          </w:p>
        </w:tc>
      </w:tr>
    </w:tbl>
    <w:p w14:paraId="3A447ED6" w14:textId="77777777" w:rsidR="00404F10" w:rsidRPr="002475D9" w:rsidRDefault="00404F10" w:rsidP="005D4910">
      <w:pPr>
        <w:pStyle w:val="subsection"/>
        <w:rPr>
          <w:rFonts w:ascii="Fabriga" w:hAnsi="Fabriga"/>
        </w:rPr>
      </w:pPr>
      <w:r w:rsidRPr="002475D9">
        <w:rPr>
          <w:rFonts w:ascii="Fabriga" w:hAnsi="Fabriga"/>
        </w:rPr>
        <w:tab/>
      </w:r>
      <w:r w:rsidRPr="002475D9">
        <w:rPr>
          <w:rFonts w:ascii="Fabriga" w:hAnsi="Fabriga"/>
        </w:rPr>
        <w:tab/>
        <w:t>Where:</w:t>
      </w:r>
    </w:p>
    <w:tbl>
      <w:tblPr>
        <w:tblStyle w:val="TableGrid"/>
        <w:tblW w:w="0" w:type="auto"/>
        <w:tblInd w:w="964" w:type="dxa"/>
        <w:tblLook w:val="04A0" w:firstRow="1" w:lastRow="0" w:firstColumn="1" w:lastColumn="0" w:noHBand="0" w:noVBand="1"/>
      </w:tblPr>
      <w:tblGrid>
        <w:gridCol w:w="1515"/>
        <w:gridCol w:w="5824"/>
      </w:tblGrid>
      <w:tr w:rsidR="00404F10" w:rsidRPr="002475D9" w14:paraId="7AFF145C" w14:textId="77777777" w:rsidTr="00404F10">
        <w:tc>
          <w:tcPr>
            <w:tcW w:w="1129" w:type="dxa"/>
            <w:vAlign w:val="center"/>
          </w:tcPr>
          <w:p w14:paraId="70C2B566" w14:textId="77777777" w:rsidR="00404F10" w:rsidRPr="002475D9" w:rsidRDefault="00000000" w:rsidP="005D4910">
            <w:pPr>
              <w:pStyle w:val="subsection"/>
              <w:rPr>
                <w:rFonts w:ascii="Fabriga" w:hAnsi="Fabriga"/>
              </w:rPr>
            </w:pPr>
            <m:oMathPara>
              <m:oMathParaPr>
                <m:jc m:val="right"/>
              </m:oMathParaPr>
              <m:oMath>
                <m:sSub>
                  <m:sSubPr>
                    <m:ctrlPr>
                      <w:rPr>
                        <w:rFonts w:ascii="Cambria Math" w:hAnsi="Cambria Math"/>
                      </w:rPr>
                    </m:ctrlPr>
                  </m:sSubPr>
                  <m:e>
                    <m:r>
                      <w:rPr>
                        <w:rFonts w:ascii="Cambria Math" w:hAnsi="Cambria Math"/>
                      </w:rPr>
                      <m:t>C</m:t>
                    </m:r>
                  </m:e>
                  <m:sub>
                    <m:r>
                      <w:rPr>
                        <w:rFonts w:ascii="Cambria Math" w:hAnsi="Cambria Math"/>
                      </w:rPr>
                      <m:t>i</m:t>
                    </m:r>
                  </m:sub>
                </m:sSub>
                <m:r>
                  <m:rPr>
                    <m:sty m:val="b"/>
                  </m:rPr>
                  <w:rPr>
                    <w:rFonts w:ascii="Cambria Math" w:hAnsi="Cambria Math" w:cs="Calibri"/>
                    <w:lang w:eastAsia="en-US"/>
                  </w:rPr>
                  <m:t>=</m:t>
                </m:r>
              </m:oMath>
            </m:oMathPara>
          </w:p>
        </w:tc>
        <w:tc>
          <w:tcPr>
            <w:tcW w:w="7149" w:type="dxa"/>
          </w:tcPr>
          <w:p w14:paraId="78B60C34" w14:textId="4B1777AE" w:rsidR="00404F10" w:rsidRPr="002475D9" w:rsidRDefault="00404F10" w:rsidP="00924BC0">
            <w:pPr>
              <w:pStyle w:val="subsection"/>
              <w:ind w:left="0" w:firstLine="0"/>
              <w:rPr>
                <w:rFonts w:ascii="Fabriga" w:hAnsi="Fabriga"/>
              </w:rPr>
            </w:pPr>
            <w:r w:rsidRPr="002475D9">
              <w:rPr>
                <w:rFonts w:ascii="Fabriga" w:hAnsi="Fabriga"/>
              </w:rPr>
              <w:t xml:space="preserve">carbon stock for the </w:t>
            </w:r>
            <m:oMath>
              <m:r>
                <w:rPr>
                  <w:rFonts w:ascii="Cambria Math" w:hAnsi="Cambria Math"/>
                </w:rPr>
                <m:t>i</m:t>
              </m:r>
            </m:oMath>
            <w:r w:rsidRPr="002475D9">
              <w:rPr>
                <w:rFonts w:ascii="Fabriga" w:hAnsi="Fabriga"/>
                <w:vertAlign w:val="superscript"/>
              </w:rPr>
              <w:t>th</w:t>
            </w:r>
            <w:r w:rsidRPr="002475D9">
              <w:rPr>
                <w:rFonts w:ascii="Fabriga" w:hAnsi="Fabriga"/>
              </w:rPr>
              <w:t xml:space="preserve"> </w:t>
            </w:r>
            <w:r w:rsidR="00257AF2">
              <w:rPr>
                <w:rFonts w:ascii="Fabriga" w:hAnsi="Fabriga"/>
              </w:rPr>
              <w:t>plot</w:t>
            </w:r>
            <w:r w:rsidRPr="002475D9">
              <w:rPr>
                <w:rFonts w:ascii="Fabriga" w:hAnsi="Fabriga"/>
              </w:rPr>
              <w:t xml:space="preserve"> </w:t>
            </w:r>
            <w:r w:rsidRPr="002475D9">
              <w:rPr>
                <w:rFonts w:ascii="Fabriga" w:hAnsi="Fabriga"/>
                <w:iCs/>
              </w:rPr>
              <w:t>at the end of the reporting period (in tonnes C)</w:t>
            </w:r>
            <w:r w:rsidRPr="002475D9">
              <w:rPr>
                <w:rFonts w:ascii="Fabriga" w:hAnsi="Fabriga"/>
              </w:rPr>
              <w:t>.</w:t>
            </w:r>
          </w:p>
        </w:tc>
      </w:tr>
      <w:tr w:rsidR="00404F10" w:rsidRPr="002475D9" w14:paraId="223EB624" w14:textId="77777777" w:rsidTr="00404F10">
        <w:tc>
          <w:tcPr>
            <w:tcW w:w="1129" w:type="dxa"/>
            <w:vAlign w:val="center"/>
          </w:tcPr>
          <w:p w14:paraId="26BCF5CD" w14:textId="77777777" w:rsidR="00404F10" w:rsidRPr="002475D9" w:rsidRDefault="00000000" w:rsidP="005D4910">
            <w:pPr>
              <w:pStyle w:val="subsection"/>
              <w:rPr>
                <w:rFonts w:ascii="Fabriga" w:hAnsi="Fabriga"/>
              </w:rPr>
            </w:pPr>
            <m:oMathPara>
              <m:oMathParaPr>
                <m:jc m:val="right"/>
              </m:oMathParaPr>
              <m:oMath>
                <m:sSub>
                  <m:sSubPr>
                    <m:ctrlPr>
                      <w:rPr>
                        <w:rFonts w:ascii="Cambria Math" w:hAnsi="Cambria Math"/>
                      </w:rPr>
                    </m:ctrlPr>
                  </m:sSubPr>
                  <m:e>
                    <m:r>
                      <w:rPr>
                        <w:rFonts w:ascii="Cambria Math" w:hAnsi="Cambria Math"/>
                      </w:rPr>
                      <m:t>C</m:t>
                    </m:r>
                  </m:e>
                  <m:sub>
                    <m:r>
                      <w:rPr>
                        <w:rFonts w:ascii="Cambria Math" w:hAnsi="Cambria Math"/>
                      </w:rPr>
                      <m:t>di</m:t>
                    </m:r>
                  </m:sub>
                </m:sSub>
                <m:r>
                  <m:rPr>
                    <m:sty m:val="b"/>
                  </m:rPr>
                  <w:rPr>
                    <w:rFonts w:ascii="Cambria Math" w:hAnsi="Cambria Math" w:cs="Calibri"/>
                    <w:lang w:eastAsia="en-US"/>
                  </w:rPr>
                  <m:t>=</m:t>
                </m:r>
              </m:oMath>
            </m:oMathPara>
          </w:p>
        </w:tc>
        <w:tc>
          <w:tcPr>
            <w:tcW w:w="7149" w:type="dxa"/>
          </w:tcPr>
          <w:p w14:paraId="3A2E6E00" w14:textId="77777777" w:rsidR="00404F10" w:rsidRPr="002475D9" w:rsidRDefault="00404F10" w:rsidP="00924BC0">
            <w:pPr>
              <w:pStyle w:val="subsection"/>
              <w:ind w:left="0" w:firstLine="0"/>
              <w:rPr>
                <w:rFonts w:ascii="Fabriga" w:hAnsi="Fabriga"/>
              </w:rPr>
            </w:pPr>
            <w:r w:rsidRPr="002475D9">
              <w:rPr>
                <w:rFonts w:ascii="Fabriga" w:hAnsi="Fabriga"/>
                <w:iCs/>
              </w:rPr>
              <w:t xml:space="preserve">carbon stock in debris </w:t>
            </w:r>
            <w:r w:rsidRPr="002475D9">
              <w:rPr>
                <w:rFonts w:ascii="Fabriga" w:hAnsi="Fabriga"/>
              </w:rPr>
              <w:t xml:space="preserve">for the </w:t>
            </w:r>
            <m:oMath>
              <m:r>
                <w:rPr>
                  <w:rFonts w:ascii="Cambria Math" w:hAnsi="Cambria Math"/>
                </w:rPr>
                <m:t>i</m:t>
              </m:r>
            </m:oMath>
            <w:r w:rsidRPr="002475D9">
              <w:rPr>
                <w:rFonts w:ascii="Fabriga" w:hAnsi="Fabriga"/>
                <w:vertAlign w:val="superscript"/>
              </w:rPr>
              <w:t>th</w:t>
            </w:r>
            <w:r w:rsidRPr="002475D9">
              <w:rPr>
                <w:rFonts w:ascii="Fabriga" w:hAnsi="Fabriga"/>
              </w:rPr>
              <w:t xml:space="preserve"> plot determined using </w:t>
            </w:r>
            <w:proofErr w:type="spellStart"/>
            <w:r w:rsidRPr="002475D9">
              <w:rPr>
                <w:rFonts w:ascii="Fabriga" w:hAnsi="Fabriga"/>
              </w:rPr>
              <w:t>FullCAM</w:t>
            </w:r>
            <w:proofErr w:type="spellEnd"/>
            <w:r w:rsidRPr="002475D9">
              <w:rPr>
                <w:rFonts w:ascii="Fabriga" w:hAnsi="Fabriga"/>
              </w:rPr>
              <w:t xml:space="preserve"> for the final month of the </w:t>
            </w:r>
            <w:r w:rsidRPr="002475D9">
              <w:rPr>
                <w:rFonts w:ascii="Fabriga" w:hAnsi="Fabriga"/>
                <w:iCs/>
              </w:rPr>
              <w:t>reporting period (in tonnes C per hectare)</w:t>
            </w:r>
            <w:r w:rsidRPr="002475D9">
              <w:rPr>
                <w:rFonts w:ascii="Fabriga" w:hAnsi="Fabriga"/>
              </w:rPr>
              <w:t>.</w:t>
            </w:r>
          </w:p>
        </w:tc>
      </w:tr>
      <w:tr w:rsidR="00404F10" w:rsidRPr="002475D9" w14:paraId="0ABCCD41" w14:textId="77777777" w:rsidTr="00404F10">
        <w:tc>
          <w:tcPr>
            <w:tcW w:w="1129" w:type="dxa"/>
            <w:vAlign w:val="center"/>
          </w:tcPr>
          <w:p w14:paraId="5ADE4923" w14:textId="77777777" w:rsidR="00404F10" w:rsidRPr="002475D9" w:rsidRDefault="00000000" w:rsidP="005D4910">
            <w:pPr>
              <w:pStyle w:val="subsection"/>
              <w:rPr>
                <w:rFonts w:ascii="Fabriga" w:hAnsi="Fabriga"/>
              </w:rPr>
            </w:pPr>
            <m:oMathPara>
              <m:oMathParaPr>
                <m:jc m:val="right"/>
              </m:oMathParaPr>
              <m:oMath>
                <m:sSub>
                  <m:sSubPr>
                    <m:ctrlPr>
                      <w:rPr>
                        <w:rFonts w:ascii="Cambria Math" w:hAnsi="Cambria Math"/>
                      </w:rPr>
                    </m:ctrlPr>
                  </m:sSubPr>
                  <m:e>
                    <m:r>
                      <w:rPr>
                        <w:rFonts w:ascii="Cambria Math" w:hAnsi="Cambria Math"/>
                      </w:rPr>
                      <m:t>C</m:t>
                    </m:r>
                  </m:e>
                  <m:sub>
                    <m:r>
                      <w:rPr>
                        <w:rFonts w:ascii="Cambria Math" w:hAnsi="Cambria Math"/>
                      </w:rPr>
                      <m:t>ti</m:t>
                    </m:r>
                  </m:sub>
                </m:sSub>
                <m:r>
                  <m:rPr>
                    <m:sty m:val="b"/>
                  </m:rPr>
                  <w:rPr>
                    <w:rFonts w:ascii="Cambria Math" w:hAnsi="Cambria Math" w:cs="Calibri"/>
                    <w:lang w:eastAsia="en-US"/>
                  </w:rPr>
                  <m:t>=</m:t>
                </m:r>
              </m:oMath>
            </m:oMathPara>
          </w:p>
        </w:tc>
        <w:tc>
          <w:tcPr>
            <w:tcW w:w="7149" w:type="dxa"/>
          </w:tcPr>
          <w:p w14:paraId="1CA89730" w14:textId="77777777" w:rsidR="00404F10" w:rsidRPr="002475D9" w:rsidRDefault="00404F10" w:rsidP="00924BC0">
            <w:pPr>
              <w:pStyle w:val="subsection"/>
              <w:ind w:left="0" w:firstLine="0"/>
              <w:rPr>
                <w:rFonts w:ascii="Fabriga" w:hAnsi="Fabriga"/>
              </w:rPr>
            </w:pPr>
            <w:r w:rsidRPr="002475D9">
              <w:rPr>
                <w:rFonts w:ascii="Fabriga" w:hAnsi="Fabriga"/>
                <w:iCs/>
              </w:rPr>
              <w:t xml:space="preserve">carbon stock in trees </w:t>
            </w:r>
            <w:r w:rsidRPr="002475D9">
              <w:rPr>
                <w:rFonts w:ascii="Fabriga" w:hAnsi="Fabriga"/>
              </w:rPr>
              <w:t xml:space="preserve">for the </w:t>
            </w:r>
            <m:oMath>
              <m:r>
                <w:rPr>
                  <w:rFonts w:ascii="Cambria Math" w:hAnsi="Cambria Math"/>
                </w:rPr>
                <m:t>i</m:t>
              </m:r>
            </m:oMath>
            <w:r w:rsidRPr="002475D9">
              <w:rPr>
                <w:rFonts w:ascii="Fabriga" w:hAnsi="Fabriga"/>
                <w:vertAlign w:val="superscript"/>
              </w:rPr>
              <w:t>th</w:t>
            </w:r>
            <w:r w:rsidRPr="002475D9">
              <w:rPr>
                <w:rFonts w:ascii="Fabriga" w:hAnsi="Fabriga"/>
              </w:rPr>
              <w:t xml:space="preserve"> plot determined using </w:t>
            </w:r>
            <w:proofErr w:type="spellStart"/>
            <w:r w:rsidRPr="002475D9">
              <w:rPr>
                <w:rFonts w:ascii="Fabriga" w:hAnsi="Fabriga"/>
              </w:rPr>
              <w:t>FullCAM</w:t>
            </w:r>
            <w:proofErr w:type="spellEnd"/>
            <w:r w:rsidRPr="002475D9">
              <w:rPr>
                <w:rFonts w:ascii="Fabriga" w:hAnsi="Fabriga"/>
              </w:rPr>
              <w:t xml:space="preserve"> for the final month of the </w:t>
            </w:r>
            <w:r w:rsidRPr="002475D9">
              <w:rPr>
                <w:rFonts w:ascii="Fabriga" w:hAnsi="Fabriga"/>
                <w:iCs/>
              </w:rPr>
              <w:t>reporting period (in tonnes C per hectare)</w:t>
            </w:r>
            <w:r w:rsidRPr="002475D9">
              <w:rPr>
                <w:rFonts w:ascii="Fabriga" w:hAnsi="Fabriga"/>
              </w:rPr>
              <w:t>.</w:t>
            </w:r>
          </w:p>
        </w:tc>
      </w:tr>
      <w:tr w:rsidR="00404F10" w:rsidRPr="002475D9" w14:paraId="72B98F43" w14:textId="77777777" w:rsidTr="00797646">
        <w:tc>
          <w:tcPr>
            <w:tcW w:w="1129" w:type="dxa"/>
            <w:tcBorders>
              <w:bottom w:val="single" w:sz="4" w:space="0" w:color="auto"/>
            </w:tcBorders>
            <w:vAlign w:val="center"/>
          </w:tcPr>
          <w:p w14:paraId="081AEEAA" w14:textId="77777777" w:rsidR="00404F10" w:rsidRPr="002475D9" w:rsidRDefault="00000000" w:rsidP="00756A89">
            <w:pPr>
              <w:pStyle w:val="subsection"/>
              <w:jc w:val="right"/>
              <w:rPr>
                <w:rFonts w:ascii="Fabriga" w:hAnsi="Fabriga"/>
              </w:rPr>
            </w:pPr>
            <m:oMath>
              <m:sSub>
                <m:sSubPr>
                  <m:ctrlPr>
                    <w:rPr>
                      <w:rFonts w:ascii="Cambria Math" w:hAnsi="Cambria Math"/>
                    </w:rPr>
                  </m:ctrlPr>
                </m:sSubPr>
                <m:e>
                  <m:r>
                    <w:rPr>
                      <w:rFonts w:ascii="Cambria Math" w:hAnsi="Cambria Math"/>
                    </w:rPr>
                    <m:t>a</m:t>
                  </m:r>
                </m:e>
                <m:sub>
                  <m:r>
                    <w:rPr>
                      <w:rFonts w:ascii="Cambria Math" w:hAnsi="Cambria Math"/>
                    </w:rPr>
                    <m:t>i</m:t>
                  </m:r>
                </m:sub>
              </m:sSub>
            </m:oMath>
            <w:r w:rsidR="00404F10" w:rsidRPr="002475D9">
              <w:rPr>
                <w:rFonts w:ascii="Fabriga" w:hAnsi="Fabriga"/>
                <w:lang w:eastAsia="en-US"/>
              </w:rPr>
              <w:t xml:space="preserve"> </w:t>
            </w:r>
            <m:oMath>
              <m:r>
                <m:rPr>
                  <m:sty m:val="b"/>
                </m:rPr>
                <w:rPr>
                  <w:rFonts w:ascii="Cambria Math" w:hAnsi="Cambria Math" w:cs="Calibri"/>
                  <w:lang w:eastAsia="en-US"/>
                </w:rPr>
                <m:t>=</m:t>
              </m:r>
            </m:oMath>
          </w:p>
        </w:tc>
        <w:tc>
          <w:tcPr>
            <w:tcW w:w="7149" w:type="dxa"/>
            <w:tcBorders>
              <w:bottom w:val="single" w:sz="4" w:space="0" w:color="auto"/>
            </w:tcBorders>
          </w:tcPr>
          <w:p w14:paraId="0C429E24" w14:textId="77777777" w:rsidR="00404F10" w:rsidRPr="002475D9" w:rsidRDefault="00404F10" w:rsidP="00924BC0">
            <w:pPr>
              <w:pStyle w:val="subsection"/>
              <w:ind w:left="0" w:firstLine="0"/>
              <w:rPr>
                <w:rFonts w:ascii="Fabriga" w:hAnsi="Fabriga"/>
              </w:rPr>
            </w:pPr>
            <w:r w:rsidRPr="002475D9">
              <w:rPr>
                <w:rFonts w:ascii="Fabriga" w:hAnsi="Fabriga"/>
              </w:rPr>
              <w:t xml:space="preserve">area of the </w:t>
            </w:r>
            <w:proofErr w:type="spellStart"/>
            <w:r w:rsidRPr="002475D9">
              <w:rPr>
                <w:rFonts w:ascii="Fabriga" w:hAnsi="Fabriga"/>
                <w:i/>
              </w:rPr>
              <w:t>i</w:t>
            </w:r>
            <w:r w:rsidRPr="002475D9">
              <w:rPr>
                <w:rFonts w:ascii="Fabriga" w:hAnsi="Fabriga"/>
                <w:vertAlign w:val="superscript"/>
              </w:rPr>
              <w:t>th</w:t>
            </w:r>
            <w:proofErr w:type="spellEnd"/>
            <w:r w:rsidRPr="002475D9">
              <w:rPr>
                <w:rFonts w:ascii="Fabriga" w:hAnsi="Fabriga"/>
                <w:vertAlign w:val="superscript"/>
              </w:rPr>
              <w:t xml:space="preserve"> </w:t>
            </w:r>
            <w:r w:rsidRPr="002475D9">
              <w:rPr>
                <w:rFonts w:ascii="Fabriga" w:hAnsi="Fabriga"/>
              </w:rPr>
              <w:t>plot (in hectares).</w:t>
            </w:r>
          </w:p>
        </w:tc>
      </w:tr>
      <w:tr w:rsidR="00404F10" w:rsidRPr="002475D9" w14:paraId="55326176" w14:textId="77777777" w:rsidTr="00797646">
        <w:tc>
          <w:tcPr>
            <w:tcW w:w="1129" w:type="dxa"/>
            <w:tcBorders>
              <w:top w:val="single" w:sz="4" w:space="0" w:color="auto"/>
              <w:left w:val="single" w:sz="4" w:space="0" w:color="auto"/>
              <w:bottom w:val="single" w:sz="4" w:space="0" w:color="auto"/>
              <w:right w:val="single" w:sz="4" w:space="0" w:color="auto"/>
            </w:tcBorders>
            <w:vAlign w:val="center"/>
          </w:tcPr>
          <w:p w14:paraId="53B9E26B" w14:textId="77777777" w:rsidR="00404F10" w:rsidRPr="002475D9" w:rsidRDefault="00404F10" w:rsidP="00756A89">
            <w:pPr>
              <w:pStyle w:val="subsection"/>
              <w:jc w:val="right"/>
              <w:rPr>
                <w:rFonts w:ascii="Fabriga" w:hAnsi="Fabriga"/>
              </w:rPr>
            </w:pPr>
            <w:proofErr w:type="spellStart"/>
            <w:r w:rsidRPr="002F1E12">
              <w:rPr>
                <w:rFonts w:ascii="Fabriga" w:hAnsi="Fabriga"/>
                <w:i/>
                <w:iCs/>
              </w:rPr>
              <w:t>i</w:t>
            </w:r>
            <w:proofErr w:type="spellEnd"/>
            <w:r w:rsidRPr="002475D9">
              <w:rPr>
                <w:rFonts w:ascii="Fabriga" w:hAnsi="Fabriga"/>
              </w:rPr>
              <w:t xml:space="preserve"> </w:t>
            </w:r>
            <m:oMath>
              <m:r>
                <m:rPr>
                  <m:sty m:val="b"/>
                </m:rPr>
                <w:rPr>
                  <w:rFonts w:ascii="Cambria Math" w:hAnsi="Cambria Math" w:cs="Calibri"/>
                </w:rPr>
                <m:t>=</m:t>
              </m:r>
            </m:oMath>
          </w:p>
        </w:tc>
        <w:tc>
          <w:tcPr>
            <w:tcW w:w="7149" w:type="dxa"/>
            <w:tcBorders>
              <w:top w:val="single" w:sz="4" w:space="0" w:color="auto"/>
              <w:left w:val="single" w:sz="4" w:space="0" w:color="auto"/>
              <w:bottom w:val="single" w:sz="4" w:space="0" w:color="auto"/>
              <w:right w:val="single" w:sz="4" w:space="0" w:color="auto"/>
            </w:tcBorders>
          </w:tcPr>
          <w:p w14:paraId="1D2FFE10" w14:textId="77777777" w:rsidR="00404F10" w:rsidRPr="002475D9" w:rsidRDefault="00404F10" w:rsidP="00924BC0">
            <w:pPr>
              <w:pStyle w:val="subsection"/>
              <w:ind w:left="0" w:firstLine="0"/>
              <w:rPr>
                <w:rFonts w:ascii="Fabriga" w:hAnsi="Fabriga"/>
              </w:rPr>
            </w:pPr>
            <w:proofErr w:type="spellStart"/>
            <w:r w:rsidRPr="002475D9">
              <w:rPr>
                <w:rFonts w:ascii="Fabriga" w:hAnsi="Fabriga"/>
                <w:i/>
              </w:rPr>
              <w:t>i</w:t>
            </w:r>
            <w:r w:rsidRPr="002475D9">
              <w:rPr>
                <w:rFonts w:ascii="Fabriga" w:hAnsi="Fabriga"/>
                <w:vertAlign w:val="superscript"/>
              </w:rPr>
              <w:t>th</w:t>
            </w:r>
            <w:proofErr w:type="spellEnd"/>
            <w:r w:rsidRPr="002475D9">
              <w:rPr>
                <w:rFonts w:ascii="Fabriga" w:hAnsi="Fabriga"/>
                <w:vertAlign w:val="superscript"/>
              </w:rPr>
              <w:t xml:space="preserve"> </w:t>
            </w:r>
            <w:r w:rsidRPr="002475D9">
              <w:rPr>
                <w:rFonts w:ascii="Fabriga" w:hAnsi="Fabriga"/>
              </w:rPr>
              <w:t>plot.</w:t>
            </w:r>
          </w:p>
        </w:tc>
      </w:tr>
      <w:tr w:rsidR="00797646" w:rsidRPr="00641227" w14:paraId="2E38E260" w14:textId="77777777" w:rsidTr="00797646">
        <w:tc>
          <w:tcPr>
            <w:tcW w:w="1129" w:type="dxa"/>
            <w:tcBorders>
              <w:top w:val="single" w:sz="4" w:space="0" w:color="auto"/>
              <w:left w:val="nil"/>
              <w:bottom w:val="nil"/>
              <w:right w:val="nil"/>
            </w:tcBorders>
            <w:vAlign w:val="center"/>
          </w:tcPr>
          <w:p w14:paraId="265AB9D3" w14:textId="77777777" w:rsidR="00797646" w:rsidRPr="00641227" w:rsidRDefault="00797646" w:rsidP="005D4910">
            <w:pPr>
              <w:pStyle w:val="subsection"/>
            </w:pPr>
          </w:p>
        </w:tc>
        <w:tc>
          <w:tcPr>
            <w:tcW w:w="7149" w:type="dxa"/>
            <w:tcBorders>
              <w:top w:val="single" w:sz="4" w:space="0" w:color="auto"/>
              <w:left w:val="nil"/>
              <w:bottom w:val="nil"/>
              <w:right w:val="nil"/>
            </w:tcBorders>
          </w:tcPr>
          <w:p w14:paraId="01978E40" w14:textId="77777777" w:rsidR="00797646" w:rsidRPr="00641227" w:rsidRDefault="00797646" w:rsidP="005D4910">
            <w:pPr>
              <w:pStyle w:val="subsection"/>
            </w:pPr>
          </w:p>
        </w:tc>
      </w:tr>
    </w:tbl>
    <w:p w14:paraId="08D1C7CF" w14:textId="35E93514" w:rsidR="00404F10" w:rsidRPr="00641227" w:rsidRDefault="00404F10" w:rsidP="002475D9">
      <w:pPr>
        <w:pStyle w:val="Heading2"/>
        <w:keepNext/>
      </w:pPr>
      <w:bookmarkStart w:id="134" w:name="_Toc97307363"/>
      <w:bookmarkStart w:id="135" w:name="_Toc153957906"/>
      <w:bookmarkStart w:id="136" w:name="_Toc397681634"/>
      <w:bookmarkStart w:id="137" w:name="_Toc423362368"/>
      <w:r w:rsidRPr="00641227">
        <w:t>Calculation of project area emissions</w:t>
      </w:r>
      <w:bookmarkEnd w:id="134"/>
      <w:bookmarkEnd w:id="135"/>
    </w:p>
    <w:p w14:paraId="72EAFECD" w14:textId="144CD531" w:rsidR="00404F10" w:rsidRPr="00641227" w:rsidRDefault="00404F10" w:rsidP="005D4910">
      <w:pPr>
        <w:pStyle w:val="Heading4"/>
      </w:pPr>
      <w:bookmarkStart w:id="138" w:name="_Toc397681635"/>
      <w:bookmarkStart w:id="139" w:name="_Toc423362369"/>
      <w:bookmarkEnd w:id="136"/>
      <w:bookmarkEnd w:id="137"/>
      <w:r w:rsidRPr="00641227">
        <w:t>Calculating emissions from biomass burning</w:t>
      </w:r>
      <w:bookmarkEnd w:id="138"/>
      <w:bookmarkEnd w:id="139"/>
    </w:p>
    <w:p w14:paraId="3C3DFDED" w14:textId="37640811" w:rsidR="00404F10" w:rsidRPr="00641227" w:rsidRDefault="00404F10" w:rsidP="00924BC0">
      <w:pPr>
        <w:pStyle w:val="BodyText2"/>
        <w:rPr>
          <w:iCs/>
        </w:rPr>
      </w:pPr>
      <w:r w:rsidRPr="00641227">
        <w:tab/>
        <w:t>For each reporting period, emissions of methane (CH</w:t>
      </w:r>
      <w:r w:rsidRPr="00641227">
        <w:rPr>
          <w:vertAlign w:val="subscript"/>
        </w:rPr>
        <w:t>4</w:t>
      </w:r>
      <w:r w:rsidRPr="00641227">
        <w:t>) for the project area due to biomass burning in the reporting period must be calculated using the following formula:</w:t>
      </w:r>
    </w:p>
    <w:tbl>
      <w:tblPr>
        <w:tblStyle w:val="TableGrid"/>
        <w:tblW w:w="0" w:type="auto"/>
        <w:tblInd w:w="964" w:type="dxa"/>
        <w:tblLook w:val="04A0" w:firstRow="1" w:lastRow="0" w:firstColumn="1" w:lastColumn="0" w:noHBand="0" w:noVBand="1"/>
      </w:tblPr>
      <w:tblGrid>
        <w:gridCol w:w="5500"/>
        <w:gridCol w:w="1839"/>
      </w:tblGrid>
      <w:tr w:rsidR="00404F10" w:rsidRPr="00924BC0" w14:paraId="443CA4D8" w14:textId="77777777" w:rsidTr="00404F10">
        <w:tc>
          <w:tcPr>
            <w:tcW w:w="6374" w:type="dxa"/>
          </w:tcPr>
          <w:p w14:paraId="314345E4" w14:textId="77777777" w:rsidR="00404F10" w:rsidRPr="00924BC0" w:rsidRDefault="00000000" w:rsidP="005D4910">
            <w:pPr>
              <w:pStyle w:val="subsection"/>
              <w:rPr>
                <w:rFonts w:ascii="Fabriga" w:hAnsi="Fabriga"/>
              </w:rPr>
            </w:pPr>
            <m:oMathPara>
              <m:oMath>
                <m:sSub>
                  <m:sSubPr>
                    <m:ctrlPr>
                      <w:rPr>
                        <w:rFonts w:ascii="Cambria Math" w:hAnsi="Cambria Math"/>
                      </w:rPr>
                    </m:ctrlPr>
                  </m:sSubPr>
                  <m:e>
                    <m:r>
                      <w:rPr>
                        <w:rFonts w:ascii="Cambria Math" w:hAnsi="Cambria Math"/>
                      </w:rPr>
                      <m:t>E</m:t>
                    </m:r>
                  </m:e>
                  <m:sub>
                    <m:r>
                      <w:rPr>
                        <w:rFonts w:ascii="Cambria Math" w:hAnsi="Cambria Math"/>
                      </w:rPr>
                      <m:t>B</m:t>
                    </m:r>
                    <m:sSub>
                      <m:sSubPr>
                        <m:ctrlPr>
                          <w:rPr>
                            <w:rFonts w:ascii="Cambria Math" w:hAnsi="Cambria Math"/>
                          </w:rPr>
                        </m:ctrlPr>
                      </m:sSubPr>
                      <m:e>
                        <m:r>
                          <w:rPr>
                            <w:rFonts w:ascii="Cambria Math" w:hAnsi="Cambria Math"/>
                          </w:rPr>
                          <m:t>CH</m:t>
                        </m:r>
                      </m:e>
                      <m:sub>
                        <m:r>
                          <m:rPr>
                            <m:sty m:val="p"/>
                          </m:rPr>
                          <w:rPr>
                            <w:rFonts w:ascii="Cambria Math" w:hAnsi="Cambria Math"/>
                          </w:rPr>
                          <m:t>4</m:t>
                        </m:r>
                      </m:sub>
                    </m:sSub>
                  </m:sub>
                </m:sSub>
                <m:r>
                  <m:rPr>
                    <m:sty m:val="p"/>
                  </m:rPr>
                  <w:rPr>
                    <w:rFonts w:ascii="Cambria Math" w:hAnsi="Cambria Math"/>
                  </w:rPr>
                  <m:t xml:space="preserve"> = </m:t>
                </m:r>
                <m:sSub>
                  <m:sSubPr>
                    <m:ctrlPr>
                      <w:rPr>
                        <w:rFonts w:ascii="Cambria Math" w:hAnsi="Cambria Math"/>
                      </w:rPr>
                    </m:ctrlPr>
                  </m:sSubPr>
                  <m:e>
                    <m:r>
                      <w:rPr>
                        <w:rFonts w:ascii="Cambria Math" w:hAnsi="Cambria Math"/>
                      </w:rPr>
                      <m:t>G</m:t>
                    </m:r>
                  </m:e>
                  <m:sub>
                    <m:sSub>
                      <m:sSubPr>
                        <m:ctrlPr>
                          <w:rPr>
                            <w:rFonts w:ascii="Cambria Math" w:hAnsi="Cambria Math"/>
                          </w:rPr>
                        </m:ctrlPr>
                      </m:sSubPr>
                      <m:e>
                        <m:r>
                          <w:rPr>
                            <w:rFonts w:ascii="Cambria Math" w:hAnsi="Cambria Math"/>
                          </w:rPr>
                          <m:t>CH</m:t>
                        </m:r>
                      </m:e>
                      <m:sub>
                        <m:r>
                          <m:rPr>
                            <m:sty m:val="p"/>
                          </m:rPr>
                          <w:rPr>
                            <w:rFonts w:ascii="Cambria Math" w:hAnsi="Cambria Math"/>
                          </w:rPr>
                          <m:t>4</m:t>
                        </m:r>
                      </m:sub>
                    </m:sSub>
                  </m:sub>
                </m:sSub>
                <m:r>
                  <m:rPr>
                    <m:sty m:val="p"/>
                  </m:rPr>
                  <w:rPr>
                    <w:rFonts w:ascii="Cambria Math" w:hAnsi="Cambria Math"/>
                  </w:rPr>
                  <m:t xml:space="preserve"> × </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d>
                      <m:dPr>
                        <m:ctrlPr>
                          <w:rPr>
                            <w:rFonts w:ascii="Cambria Math" w:hAnsi="Cambria Math"/>
                          </w:rPr>
                        </m:ctrlPr>
                      </m:dPr>
                      <m:e>
                        <m:sSub>
                          <m:sSubPr>
                            <m:ctrlPr>
                              <w:rPr>
                                <w:rFonts w:ascii="Cambria Math" w:hAnsi="Cambria Math"/>
                              </w:rPr>
                            </m:ctrlPr>
                          </m:sSubPr>
                          <m:e>
                            <m:r>
                              <w:rPr>
                                <w:rFonts w:ascii="Cambria Math" w:hAnsi="Cambria Math"/>
                              </w:rPr>
                              <m:t>E</m:t>
                            </m:r>
                          </m:e>
                          <m:sub>
                            <m:sSub>
                              <m:sSubPr>
                                <m:ctrlPr>
                                  <w:rPr>
                                    <w:rFonts w:ascii="Cambria Math" w:hAnsi="Cambria Math"/>
                                  </w:rPr>
                                </m:ctrlPr>
                              </m:sSubPr>
                              <m:e>
                                <m:r>
                                  <w:rPr>
                                    <w:rFonts w:ascii="Cambria Math" w:hAnsi="Cambria Math"/>
                                  </w:rPr>
                                  <m:t>CH</m:t>
                                </m:r>
                              </m:e>
                              <m:sub>
                                <m:r>
                                  <m:rPr>
                                    <m:sty m:val="p"/>
                                  </m:rPr>
                                  <w:rPr>
                                    <w:rFonts w:ascii="Cambria Math" w:hAnsi="Cambria Math"/>
                                  </w:rPr>
                                  <m:t>4</m:t>
                                </m:r>
                              </m:sub>
                            </m:sSub>
                            <m:r>
                              <w:rPr>
                                <w:rFonts w:ascii="Cambria Math" w:hAnsi="Cambria Math"/>
                              </w:rPr>
                              <m:t>i</m:t>
                            </m:r>
                          </m:sub>
                        </m:sSub>
                        <m:r>
                          <m:rPr>
                            <m:sty m:val="p"/>
                          </m:rPr>
                          <w:rPr>
                            <w:rFonts w:ascii="Cambria Math" w:hAnsi="Cambria Math"/>
                          </w:rPr>
                          <m:t xml:space="preserve"> × </m:t>
                        </m:r>
                        <m:sSub>
                          <m:sSubPr>
                            <m:ctrlPr>
                              <w:rPr>
                                <w:rFonts w:ascii="Cambria Math" w:hAnsi="Cambria Math"/>
                              </w:rPr>
                            </m:ctrlPr>
                          </m:sSubPr>
                          <m:e>
                            <m:r>
                              <w:rPr>
                                <w:rFonts w:ascii="Cambria Math" w:hAnsi="Cambria Math"/>
                              </w:rPr>
                              <m:t>a</m:t>
                            </m:r>
                          </m:e>
                          <m:sub>
                            <m:r>
                              <w:rPr>
                                <w:rFonts w:ascii="Cambria Math" w:hAnsi="Cambria Math"/>
                              </w:rPr>
                              <m:t>Bi</m:t>
                            </m:r>
                          </m:sub>
                        </m:sSub>
                      </m:e>
                    </m:d>
                  </m:e>
                </m:nary>
              </m:oMath>
            </m:oMathPara>
          </w:p>
        </w:tc>
        <w:tc>
          <w:tcPr>
            <w:tcW w:w="1904" w:type="dxa"/>
            <w:vAlign w:val="center"/>
          </w:tcPr>
          <w:p w14:paraId="7CDCF8AB" w14:textId="77777777" w:rsidR="00404F10" w:rsidRPr="00924BC0" w:rsidRDefault="00404F10" w:rsidP="005D4910">
            <w:pPr>
              <w:pStyle w:val="subsection"/>
              <w:rPr>
                <w:rFonts w:ascii="Fabriga" w:hAnsi="Fabriga"/>
              </w:rPr>
            </w:pPr>
            <w:r w:rsidRPr="00924BC0">
              <w:rPr>
                <w:rFonts w:ascii="Fabriga" w:hAnsi="Fabriga"/>
              </w:rPr>
              <w:t>Equation 13</w:t>
            </w:r>
          </w:p>
        </w:tc>
      </w:tr>
    </w:tbl>
    <w:p w14:paraId="658CBB86" w14:textId="77777777" w:rsidR="00404F10" w:rsidRPr="00924BC0" w:rsidRDefault="00404F10" w:rsidP="005D4910">
      <w:pPr>
        <w:pStyle w:val="subsection"/>
        <w:rPr>
          <w:rFonts w:ascii="Fabriga" w:hAnsi="Fabriga"/>
        </w:rPr>
      </w:pPr>
      <w:r w:rsidRPr="00924BC0">
        <w:rPr>
          <w:rFonts w:ascii="Fabriga" w:hAnsi="Fabriga"/>
        </w:rPr>
        <w:tab/>
      </w:r>
      <w:r w:rsidRPr="00924BC0">
        <w:rPr>
          <w:rFonts w:ascii="Fabriga" w:hAnsi="Fabriga"/>
        </w:rPr>
        <w:tab/>
        <w:t>Where:</w:t>
      </w:r>
    </w:p>
    <w:tbl>
      <w:tblPr>
        <w:tblStyle w:val="TableGrid"/>
        <w:tblW w:w="0" w:type="auto"/>
        <w:tblInd w:w="964" w:type="dxa"/>
        <w:tblLook w:val="04A0" w:firstRow="1" w:lastRow="0" w:firstColumn="1" w:lastColumn="0" w:noHBand="0" w:noVBand="1"/>
      </w:tblPr>
      <w:tblGrid>
        <w:gridCol w:w="1515"/>
        <w:gridCol w:w="5824"/>
      </w:tblGrid>
      <w:tr w:rsidR="00404F10" w:rsidRPr="00924BC0" w14:paraId="07E1C3BA" w14:textId="77777777" w:rsidTr="00404F10">
        <w:tc>
          <w:tcPr>
            <w:tcW w:w="1129" w:type="dxa"/>
            <w:vAlign w:val="center"/>
          </w:tcPr>
          <w:p w14:paraId="6302E157" w14:textId="77777777" w:rsidR="00404F10" w:rsidRPr="00924BC0" w:rsidRDefault="00000000" w:rsidP="005D4910">
            <w:pPr>
              <w:pStyle w:val="subsection"/>
              <w:rPr>
                <w:rFonts w:ascii="Fabriga" w:hAnsi="Fabriga"/>
              </w:rPr>
            </w:pPr>
            <m:oMathPara>
              <m:oMathParaPr>
                <m:jc m:val="right"/>
              </m:oMathParaPr>
              <m:oMath>
                <m:sSub>
                  <m:sSubPr>
                    <m:ctrlPr>
                      <w:rPr>
                        <w:rFonts w:ascii="Cambria Math" w:hAnsi="Cambria Math"/>
                      </w:rPr>
                    </m:ctrlPr>
                  </m:sSubPr>
                  <m:e>
                    <m:r>
                      <w:rPr>
                        <w:rFonts w:ascii="Cambria Math" w:hAnsi="Cambria Math"/>
                      </w:rPr>
                      <m:t>E</m:t>
                    </m:r>
                  </m:e>
                  <m:sub>
                    <m:r>
                      <w:rPr>
                        <w:rFonts w:ascii="Cambria Math" w:hAnsi="Cambria Math"/>
                      </w:rPr>
                      <m:t>B</m:t>
                    </m:r>
                    <m:sSub>
                      <m:sSubPr>
                        <m:ctrlPr>
                          <w:rPr>
                            <w:rFonts w:ascii="Cambria Math" w:hAnsi="Cambria Math"/>
                          </w:rPr>
                        </m:ctrlPr>
                      </m:sSubPr>
                      <m:e>
                        <m:r>
                          <w:rPr>
                            <w:rFonts w:ascii="Cambria Math" w:hAnsi="Cambria Math"/>
                          </w:rPr>
                          <m:t>CH</m:t>
                        </m:r>
                      </m:e>
                      <m:sub>
                        <m:r>
                          <m:rPr>
                            <m:sty m:val="p"/>
                          </m:rPr>
                          <w:rPr>
                            <w:rFonts w:ascii="Cambria Math" w:hAnsi="Cambria Math"/>
                          </w:rPr>
                          <m:t>4</m:t>
                        </m:r>
                      </m:sub>
                    </m:sSub>
                  </m:sub>
                </m:sSub>
                <m:r>
                  <m:rPr>
                    <m:sty m:val="b"/>
                  </m:rPr>
                  <w:rPr>
                    <w:rFonts w:ascii="Cambria Math" w:hAnsi="Cambria Math" w:cs="Calibri"/>
                    <w:lang w:eastAsia="en-US"/>
                  </w:rPr>
                  <m:t>=</m:t>
                </m:r>
              </m:oMath>
            </m:oMathPara>
          </w:p>
        </w:tc>
        <w:tc>
          <w:tcPr>
            <w:tcW w:w="7149" w:type="dxa"/>
          </w:tcPr>
          <w:p w14:paraId="008BA266" w14:textId="15877837" w:rsidR="00404F10" w:rsidRPr="00924BC0" w:rsidRDefault="00404F10" w:rsidP="00924BC0">
            <w:pPr>
              <w:pStyle w:val="subsection"/>
              <w:ind w:left="0" w:firstLine="0"/>
              <w:rPr>
                <w:rFonts w:ascii="Fabriga" w:hAnsi="Fabriga"/>
              </w:rPr>
            </w:pPr>
            <w:r w:rsidRPr="00924BC0">
              <w:rPr>
                <w:rFonts w:ascii="Fabriga" w:hAnsi="Fabriga"/>
              </w:rPr>
              <w:t>emissions of CH</w:t>
            </w:r>
            <w:r w:rsidRPr="00924BC0">
              <w:rPr>
                <w:rFonts w:ascii="Fabriga" w:hAnsi="Fabriga"/>
                <w:vertAlign w:val="subscript"/>
              </w:rPr>
              <w:t>4</w:t>
            </w:r>
            <w:r w:rsidRPr="00924BC0">
              <w:rPr>
                <w:rFonts w:ascii="Fabriga" w:hAnsi="Fabriga"/>
              </w:rPr>
              <w:t xml:space="preserve"> from biomass burning for the project area for a reporting period (in tonnes </w:t>
            </w:r>
            <w:r w:rsidR="00354D3B" w:rsidRPr="00354D3B">
              <w:rPr>
                <w:rFonts w:ascii="Fabriga" w:hAnsi="Fabriga"/>
              </w:rPr>
              <w:t>CO</w:t>
            </w:r>
            <w:r w:rsidR="00354D3B" w:rsidRPr="00354D3B">
              <w:rPr>
                <w:rFonts w:ascii="Fabriga" w:hAnsi="Fabriga"/>
                <w:vertAlign w:val="subscript"/>
              </w:rPr>
              <w:t>2</w:t>
            </w:r>
            <w:r w:rsidRPr="00924BC0">
              <w:rPr>
                <w:rFonts w:ascii="Fabriga" w:hAnsi="Fabriga"/>
              </w:rPr>
              <w:t>-e).</w:t>
            </w:r>
          </w:p>
        </w:tc>
      </w:tr>
      <w:tr w:rsidR="00404F10" w:rsidRPr="00924BC0" w14:paraId="652F458C" w14:textId="77777777" w:rsidTr="00404F10">
        <w:tc>
          <w:tcPr>
            <w:tcW w:w="1129" w:type="dxa"/>
            <w:vAlign w:val="center"/>
          </w:tcPr>
          <w:p w14:paraId="7B1E7189" w14:textId="77777777" w:rsidR="00404F10" w:rsidRPr="00924BC0" w:rsidRDefault="00000000" w:rsidP="005D4910">
            <w:pPr>
              <w:pStyle w:val="subsection"/>
              <w:rPr>
                <w:rFonts w:ascii="Fabriga" w:hAnsi="Fabriga"/>
              </w:rPr>
            </w:pPr>
            <m:oMathPara>
              <m:oMathParaPr>
                <m:jc m:val="right"/>
              </m:oMathParaPr>
              <m:oMath>
                <m:sSub>
                  <m:sSubPr>
                    <m:ctrlPr>
                      <w:rPr>
                        <w:rFonts w:ascii="Cambria Math" w:hAnsi="Cambria Math"/>
                      </w:rPr>
                    </m:ctrlPr>
                  </m:sSubPr>
                  <m:e>
                    <m:r>
                      <w:rPr>
                        <w:rFonts w:ascii="Cambria Math" w:hAnsi="Cambria Math"/>
                      </w:rPr>
                      <m:t>E</m:t>
                    </m:r>
                  </m:e>
                  <m:sub>
                    <m:sSub>
                      <m:sSubPr>
                        <m:ctrlPr>
                          <w:rPr>
                            <w:rFonts w:ascii="Cambria Math" w:hAnsi="Cambria Math"/>
                          </w:rPr>
                        </m:ctrlPr>
                      </m:sSubPr>
                      <m:e>
                        <m:r>
                          <w:rPr>
                            <w:rFonts w:ascii="Cambria Math" w:hAnsi="Cambria Math"/>
                          </w:rPr>
                          <m:t>CH</m:t>
                        </m:r>
                      </m:e>
                      <m:sub>
                        <m:r>
                          <m:rPr>
                            <m:sty m:val="p"/>
                          </m:rPr>
                          <w:rPr>
                            <w:rFonts w:ascii="Cambria Math" w:hAnsi="Cambria Math"/>
                          </w:rPr>
                          <m:t>4</m:t>
                        </m:r>
                      </m:sub>
                    </m:sSub>
                    <m:r>
                      <w:rPr>
                        <w:rFonts w:ascii="Cambria Math" w:hAnsi="Cambria Math"/>
                      </w:rPr>
                      <m:t>i</m:t>
                    </m:r>
                  </m:sub>
                </m:sSub>
                <m:r>
                  <m:rPr>
                    <m:sty m:val="b"/>
                  </m:rPr>
                  <w:rPr>
                    <w:rFonts w:ascii="Cambria Math" w:hAnsi="Cambria Math" w:cs="Calibri"/>
                    <w:lang w:eastAsia="en-US"/>
                  </w:rPr>
                  <m:t>=</m:t>
                </m:r>
              </m:oMath>
            </m:oMathPara>
          </w:p>
        </w:tc>
        <w:tc>
          <w:tcPr>
            <w:tcW w:w="7149" w:type="dxa"/>
          </w:tcPr>
          <w:p w14:paraId="59F69E99" w14:textId="77777777" w:rsidR="00404F10" w:rsidRPr="00924BC0" w:rsidRDefault="00404F10" w:rsidP="00924BC0">
            <w:pPr>
              <w:pStyle w:val="subsection"/>
              <w:ind w:left="0" w:firstLine="0"/>
              <w:rPr>
                <w:rFonts w:ascii="Fabriga" w:hAnsi="Fabriga"/>
              </w:rPr>
            </w:pPr>
            <w:r w:rsidRPr="00924BC0">
              <w:rPr>
                <w:rFonts w:ascii="Fabriga" w:hAnsi="Fabriga"/>
              </w:rPr>
              <w:t>mass of CH</w:t>
            </w:r>
            <w:r w:rsidRPr="00924BC0">
              <w:rPr>
                <w:rFonts w:ascii="Fabriga" w:hAnsi="Fabriga"/>
                <w:vertAlign w:val="subscript"/>
              </w:rPr>
              <w:t>4</w:t>
            </w:r>
            <w:r w:rsidRPr="00924BC0">
              <w:rPr>
                <w:rFonts w:ascii="Fabriga" w:hAnsi="Fabriga"/>
              </w:rPr>
              <w:t xml:space="preserve"> emitted during the reporting period due to biomass burning in the </w:t>
            </w:r>
            <m:oMath>
              <m:r>
                <w:rPr>
                  <w:rFonts w:ascii="Cambria Math" w:hAnsi="Cambria Math"/>
                </w:rPr>
                <m:t>i</m:t>
              </m:r>
            </m:oMath>
            <w:r w:rsidRPr="00924BC0">
              <w:rPr>
                <w:rFonts w:ascii="Fabriga" w:hAnsi="Fabriga"/>
                <w:vertAlign w:val="superscript"/>
              </w:rPr>
              <w:t>th</w:t>
            </w:r>
            <w:r w:rsidRPr="00924BC0">
              <w:rPr>
                <w:rFonts w:ascii="Fabriga" w:hAnsi="Fabriga"/>
              </w:rPr>
              <w:t xml:space="preserve"> plot determined using </w:t>
            </w:r>
            <w:proofErr w:type="spellStart"/>
            <w:r w:rsidRPr="00924BC0">
              <w:rPr>
                <w:rFonts w:ascii="Fabriga" w:hAnsi="Fabriga"/>
              </w:rPr>
              <w:t>FullCAM</w:t>
            </w:r>
            <w:proofErr w:type="spellEnd"/>
            <w:r w:rsidRPr="00924BC0">
              <w:rPr>
                <w:rFonts w:ascii="Fabriga" w:hAnsi="Fabriga"/>
              </w:rPr>
              <w:t xml:space="preserve"> (in tonnes per hectare).</w:t>
            </w:r>
          </w:p>
        </w:tc>
      </w:tr>
      <w:tr w:rsidR="00404F10" w:rsidRPr="00924BC0" w14:paraId="51966000" w14:textId="77777777" w:rsidTr="00404F10">
        <w:tc>
          <w:tcPr>
            <w:tcW w:w="1129" w:type="dxa"/>
            <w:vAlign w:val="center"/>
          </w:tcPr>
          <w:p w14:paraId="618BF043" w14:textId="77777777" w:rsidR="00404F10" w:rsidRPr="00924BC0" w:rsidRDefault="00000000" w:rsidP="005D4910">
            <w:pPr>
              <w:pStyle w:val="subsection"/>
              <w:rPr>
                <w:rFonts w:ascii="Fabriga" w:hAnsi="Fabriga"/>
              </w:rPr>
            </w:pPr>
            <m:oMathPara>
              <m:oMathParaPr>
                <m:jc m:val="right"/>
              </m:oMathParaPr>
              <m:oMath>
                <m:sSub>
                  <m:sSubPr>
                    <m:ctrlPr>
                      <w:rPr>
                        <w:rFonts w:ascii="Cambria Math" w:hAnsi="Cambria Math"/>
                      </w:rPr>
                    </m:ctrlPr>
                  </m:sSubPr>
                  <m:e>
                    <m:r>
                      <w:rPr>
                        <w:rFonts w:ascii="Cambria Math" w:hAnsi="Cambria Math"/>
                      </w:rPr>
                      <m:t>a</m:t>
                    </m:r>
                  </m:e>
                  <m:sub>
                    <m:r>
                      <w:rPr>
                        <w:rFonts w:ascii="Cambria Math" w:hAnsi="Cambria Math"/>
                      </w:rPr>
                      <m:t>Bi</m:t>
                    </m:r>
                  </m:sub>
                </m:sSub>
                <m:r>
                  <m:rPr>
                    <m:sty m:val="b"/>
                  </m:rPr>
                  <w:rPr>
                    <w:rFonts w:ascii="Cambria Math" w:hAnsi="Cambria Math" w:cs="Calibri"/>
                    <w:lang w:eastAsia="en-US"/>
                  </w:rPr>
                  <m:t>=</m:t>
                </m:r>
              </m:oMath>
            </m:oMathPara>
          </w:p>
        </w:tc>
        <w:tc>
          <w:tcPr>
            <w:tcW w:w="7149" w:type="dxa"/>
          </w:tcPr>
          <w:p w14:paraId="508D2377" w14:textId="77777777" w:rsidR="00404F10" w:rsidRPr="00924BC0" w:rsidRDefault="00404F10" w:rsidP="00924BC0">
            <w:pPr>
              <w:pStyle w:val="subsection"/>
              <w:ind w:left="0" w:firstLine="0"/>
              <w:rPr>
                <w:rFonts w:ascii="Fabriga" w:hAnsi="Fabriga"/>
              </w:rPr>
            </w:pPr>
            <w:r w:rsidRPr="00924BC0">
              <w:rPr>
                <w:rFonts w:ascii="Fabriga" w:hAnsi="Fabriga"/>
              </w:rPr>
              <w:t xml:space="preserve">area burnt in the </w:t>
            </w:r>
            <m:oMath>
              <m:r>
                <w:rPr>
                  <w:rFonts w:ascii="Cambria Math" w:hAnsi="Cambria Math"/>
                </w:rPr>
                <m:t>i</m:t>
              </m:r>
            </m:oMath>
            <w:r w:rsidRPr="00924BC0">
              <w:rPr>
                <w:rFonts w:ascii="Fabriga" w:hAnsi="Fabriga"/>
                <w:vertAlign w:val="superscript"/>
              </w:rPr>
              <w:t>th</w:t>
            </w:r>
            <w:r w:rsidRPr="00924BC0">
              <w:rPr>
                <w:rFonts w:ascii="Fabriga" w:hAnsi="Fabriga"/>
              </w:rPr>
              <w:t xml:space="preserve"> plot during the reporting period (in hectares).</w:t>
            </w:r>
          </w:p>
        </w:tc>
      </w:tr>
      <w:tr w:rsidR="00404F10" w:rsidRPr="00924BC0" w14:paraId="5B8BE987" w14:textId="77777777" w:rsidTr="00404F10">
        <w:tc>
          <w:tcPr>
            <w:tcW w:w="1129" w:type="dxa"/>
            <w:vAlign w:val="center"/>
          </w:tcPr>
          <w:p w14:paraId="10EDBCB1" w14:textId="77777777" w:rsidR="00404F10" w:rsidRPr="00924BC0" w:rsidRDefault="00000000" w:rsidP="005D4910">
            <w:pPr>
              <w:pStyle w:val="subsection"/>
              <w:rPr>
                <w:rFonts w:ascii="Fabriga" w:hAnsi="Fabriga"/>
              </w:rPr>
            </w:pPr>
            <m:oMathPara>
              <m:oMathParaPr>
                <m:jc m:val="right"/>
              </m:oMathParaPr>
              <m:oMath>
                <m:sSub>
                  <m:sSubPr>
                    <m:ctrlPr>
                      <w:rPr>
                        <w:rFonts w:ascii="Cambria Math" w:hAnsi="Cambria Math"/>
                      </w:rPr>
                    </m:ctrlPr>
                  </m:sSubPr>
                  <m:e>
                    <m:r>
                      <w:rPr>
                        <w:rFonts w:ascii="Cambria Math" w:hAnsi="Cambria Math"/>
                      </w:rPr>
                      <m:t>G</m:t>
                    </m:r>
                  </m:e>
                  <m:sub>
                    <m:sSub>
                      <m:sSubPr>
                        <m:ctrlPr>
                          <w:rPr>
                            <w:rFonts w:ascii="Cambria Math" w:hAnsi="Cambria Math"/>
                          </w:rPr>
                        </m:ctrlPr>
                      </m:sSubPr>
                      <m:e>
                        <m:r>
                          <w:rPr>
                            <w:rFonts w:ascii="Cambria Math" w:hAnsi="Cambria Math"/>
                          </w:rPr>
                          <m:t>CH</m:t>
                        </m:r>
                      </m:e>
                      <m:sub>
                        <m:r>
                          <m:rPr>
                            <m:sty m:val="p"/>
                          </m:rPr>
                          <w:rPr>
                            <w:rFonts w:ascii="Cambria Math" w:hAnsi="Cambria Math"/>
                          </w:rPr>
                          <m:t>4</m:t>
                        </m:r>
                      </m:sub>
                    </m:sSub>
                  </m:sub>
                </m:sSub>
                <m:r>
                  <m:rPr>
                    <m:sty m:val="b"/>
                  </m:rPr>
                  <w:rPr>
                    <w:rFonts w:ascii="Cambria Math" w:hAnsi="Cambria Math" w:cs="Calibri"/>
                    <w:lang w:eastAsia="en-US"/>
                  </w:rPr>
                  <m:t>=</m:t>
                </m:r>
              </m:oMath>
            </m:oMathPara>
          </w:p>
        </w:tc>
        <w:tc>
          <w:tcPr>
            <w:tcW w:w="7149" w:type="dxa"/>
          </w:tcPr>
          <w:p w14:paraId="0B6C79DE" w14:textId="77777777" w:rsidR="00404F10" w:rsidRPr="00924BC0" w:rsidRDefault="00404F10" w:rsidP="00924BC0">
            <w:pPr>
              <w:pStyle w:val="subsection"/>
              <w:ind w:left="0" w:firstLine="0"/>
              <w:rPr>
                <w:rFonts w:ascii="Fabriga" w:hAnsi="Fabriga"/>
              </w:rPr>
            </w:pPr>
            <w:r w:rsidRPr="00924BC0">
              <w:rPr>
                <w:rFonts w:ascii="Fabriga" w:hAnsi="Fabriga"/>
              </w:rPr>
              <w:t xml:space="preserve">global warming potential of methane as specified in the NGER Regulations. </w:t>
            </w:r>
          </w:p>
        </w:tc>
      </w:tr>
      <w:tr w:rsidR="00404F10" w:rsidRPr="00924BC0" w14:paraId="443AD37E" w14:textId="77777777" w:rsidTr="00404F10">
        <w:tc>
          <w:tcPr>
            <w:tcW w:w="1129" w:type="dxa"/>
          </w:tcPr>
          <w:p w14:paraId="218ABC82" w14:textId="19387EEA" w:rsidR="00404F10" w:rsidRPr="00924BC0" w:rsidRDefault="00404F10" w:rsidP="00756A89">
            <w:pPr>
              <w:pStyle w:val="subsection"/>
              <w:jc w:val="right"/>
              <w:rPr>
                <w:rFonts w:ascii="Fabriga" w:hAnsi="Fabriga"/>
              </w:rPr>
            </w:pPr>
            <m:oMath>
              <m:r>
                <w:rPr>
                  <w:rFonts w:ascii="Cambria Math" w:hAnsi="Cambria Math"/>
                </w:rPr>
                <m:t>n</m:t>
              </m:r>
              <m:r>
                <m:rPr>
                  <m:sty m:val="b"/>
                </m:rPr>
                <w:rPr>
                  <w:rFonts w:ascii="Cambria Math" w:hAnsi="Cambria Math" w:cs="Calibri"/>
                  <w:lang w:eastAsia="en-US"/>
                </w:rPr>
                <m:t>=</m:t>
              </m:r>
            </m:oMath>
            <w:r w:rsidR="001A65BC">
              <w:rPr>
                <w:rFonts w:ascii="Fabriga" w:hAnsi="Fabriga"/>
              </w:rPr>
              <w:t xml:space="preserve"> </w:t>
            </w:r>
          </w:p>
        </w:tc>
        <w:tc>
          <w:tcPr>
            <w:tcW w:w="7149" w:type="dxa"/>
          </w:tcPr>
          <w:p w14:paraId="626E803F" w14:textId="77777777" w:rsidR="00404F10" w:rsidRPr="00924BC0" w:rsidRDefault="00404F10" w:rsidP="00924BC0">
            <w:pPr>
              <w:pStyle w:val="subsection"/>
              <w:ind w:left="0" w:firstLine="0"/>
              <w:rPr>
                <w:rFonts w:ascii="Fabriga" w:hAnsi="Fabriga"/>
              </w:rPr>
            </w:pPr>
            <w:r w:rsidRPr="00924BC0">
              <w:rPr>
                <w:rFonts w:ascii="Fabriga" w:hAnsi="Fabriga"/>
              </w:rPr>
              <w:t xml:space="preserve">total number of plots within the project area at the end of the reporting period. </w:t>
            </w:r>
          </w:p>
        </w:tc>
      </w:tr>
      <w:tr w:rsidR="00404F10" w:rsidRPr="00924BC0" w14:paraId="6AE328F4" w14:textId="77777777" w:rsidTr="00404F10">
        <w:tc>
          <w:tcPr>
            <w:tcW w:w="1129" w:type="dxa"/>
            <w:vAlign w:val="center"/>
          </w:tcPr>
          <w:p w14:paraId="1FD0641D" w14:textId="77777777" w:rsidR="00404F10" w:rsidRPr="00924BC0" w:rsidRDefault="00404F10" w:rsidP="00756A89">
            <w:pPr>
              <w:pStyle w:val="subsection"/>
              <w:jc w:val="right"/>
              <w:rPr>
                <w:rFonts w:ascii="Fabriga" w:hAnsi="Fabriga"/>
              </w:rPr>
            </w:pPr>
            <w:proofErr w:type="spellStart"/>
            <w:r w:rsidRPr="002F1E12">
              <w:rPr>
                <w:rFonts w:ascii="Fabriga" w:hAnsi="Fabriga"/>
                <w:i/>
                <w:iCs/>
              </w:rPr>
              <w:t>i</w:t>
            </w:r>
            <w:proofErr w:type="spellEnd"/>
            <w:r w:rsidRPr="00924BC0">
              <w:rPr>
                <w:rFonts w:ascii="Fabriga" w:hAnsi="Fabriga"/>
              </w:rPr>
              <w:t xml:space="preserve"> </w:t>
            </w:r>
            <m:oMath>
              <m:r>
                <m:rPr>
                  <m:sty m:val="b"/>
                </m:rPr>
                <w:rPr>
                  <w:rFonts w:ascii="Cambria Math" w:hAnsi="Cambria Math" w:cs="Calibri"/>
                </w:rPr>
                <m:t>=</m:t>
              </m:r>
            </m:oMath>
          </w:p>
        </w:tc>
        <w:tc>
          <w:tcPr>
            <w:tcW w:w="7149" w:type="dxa"/>
          </w:tcPr>
          <w:p w14:paraId="189D7020" w14:textId="77777777" w:rsidR="00404F10" w:rsidRPr="00924BC0" w:rsidRDefault="00404F10" w:rsidP="00924BC0">
            <w:pPr>
              <w:pStyle w:val="subsection"/>
              <w:ind w:left="0" w:firstLine="0"/>
              <w:rPr>
                <w:rFonts w:ascii="Fabriga" w:hAnsi="Fabriga"/>
              </w:rPr>
            </w:pPr>
            <w:proofErr w:type="spellStart"/>
            <w:r w:rsidRPr="00924BC0">
              <w:rPr>
                <w:rFonts w:ascii="Fabriga" w:hAnsi="Fabriga"/>
                <w:i/>
              </w:rPr>
              <w:t>i</w:t>
            </w:r>
            <w:r w:rsidRPr="00924BC0">
              <w:rPr>
                <w:rFonts w:ascii="Fabriga" w:hAnsi="Fabriga"/>
                <w:vertAlign w:val="superscript"/>
              </w:rPr>
              <w:t>th</w:t>
            </w:r>
            <w:proofErr w:type="spellEnd"/>
            <w:r w:rsidRPr="00924BC0">
              <w:rPr>
                <w:rFonts w:ascii="Fabriga" w:hAnsi="Fabriga"/>
                <w:vertAlign w:val="superscript"/>
              </w:rPr>
              <w:t xml:space="preserve"> </w:t>
            </w:r>
            <w:r w:rsidRPr="00924BC0">
              <w:rPr>
                <w:rFonts w:ascii="Fabriga" w:hAnsi="Fabriga"/>
              </w:rPr>
              <w:t>plot.</w:t>
            </w:r>
          </w:p>
        </w:tc>
      </w:tr>
    </w:tbl>
    <w:p w14:paraId="27A714B9" w14:textId="58E6EA72" w:rsidR="00404F10" w:rsidRPr="00641227" w:rsidRDefault="00404F10" w:rsidP="00924BC0">
      <w:pPr>
        <w:pStyle w:val="BodyText2"/>
        <w:rPr>
          <w:iCs/>
        </w:rPr>
      </w:pPr>
      <w:r w:rsidRPr="00641227">
        <w:tab/>
        <w:t>For each reporting period, emissions of nitrous oxide (N</w:t>
      </w:r>
      <w:r w:rsidRPr="00641227">
        <w:rPr>
          <w:vertAlign w:val="subscript"/>
        </w:rPr>
        <w:t>2</w:t>
      </w:r>
      <w:r w:rsidRPr="00641227">
        <w:t>O) due to biomass burning in the reporting period for the project area must be calculated using the following formula:</w:t>
      </w:r>
    </w:p>
    <w:tbl>
      <w:tblPr>
        <w:tblStyle w:val="TableGrid"/>
        <w:tblW w:w="0" w:type="auto"/>
        <w:tblInd w:w="964" w:type="dxa"/>
        <w:tblLook w:val="04A0" w:firstRow="1" w:lastRow="0" w:firstColumn="1" w:lastColumn="0" w:noHBand="0" w:noVBand="1"/>
      </w:tblPr>
      <w:tblGrid>
        <w:gridCol w:w="5498"/>
        <w:gridCol w:w="1841"/>
      </w:tblGrid>
      <w:tr w:rsidR="00404F10" w:rsidRPr="00924BC0" w14:paraId="0C7C3CAC" w14:textId="77777777" w:rsidTr="00404F10">
        <w:tc>
          <w:tcPr>
            <w:tcW w:w="6374" w:type="dxa"/>
          </w:tcPr>
          <w:p w14:paraId="4FD2CF41" w14:textId="77777777" w:rsidR="00404F10" w:rsidRPr="00924BC0" w:rsidRDefault="00000000" w:rsidP="005D4910">
            <w:pPr>
              <w:pStyle w:val="subsection"/>
              <w:rPr>
                <w:rFonts w:ascii="Fabriga" w:hAnsi="Fabriga"/>
              </w:rPr>
            </w:pPr>
            <m:oMathPara>
              <m:oMath>
                <m:sSub>
                  <m:sSubPr>
                    <m:ctrlPr>
                      <w:rPr>
                        <w:rFonts w:ascii="Cambria Math" w:hAnsi="Cambria Math"/>
                      </w:rPr>
                    </m:ctrlPr>
                  </m:sSubPr>
                  <m:e>
                    <m:r>
                      <w:rPr>
                        <w:rFonts w:ascii="Cambria Math" w:hAnsi="Cambria Math"/>
                      </w:rPr>
                      <m:t>E</m:t>
                    </m:r>
                  </m:e>
                  <m:sub>
                    <m:r>
                      <w:rPr>
                        <w:rFonts w:ascii="Cambria Math" w:hAnsi="Cambria Math"/>
                      </w:rPr>
                      <m:t>B</m:t>
                    </m:r>
                    <m:sSub>
                      <m:sSubPr>
                        <m:ctrlPr>
                          <w:rPr>
                            <w:rFonts w:ascii="Cambria Math" w:hAnsi="Cambria Math"/>
                          </w:rPr>
                        </m:ctrlPr>
                      </m:sSubPr>
                      <m:e>
                        <m:r>
                          <w:rPr>
                            <w:rFonts w:ascii="Cambria Math" w:hAnsi="Cambria Math"/>
                          </w:rPr>
                          <m:t>N</m:t>
                        </m:r>
                      </m:e>
                      <m:sub>
                        <m:r>
                          <m:rPr>
                            <m:sty m:val="p"/>
                          </m:rPr>
                          <w:rPr>
                            <w:rFonts w:ascii="Cambria Math" w:hAnsi="Cambria Math"/>
                          </w:rPr>
                          <m:t>2</m:t>
                        </m:r>
                      </m:sub>
                    </m:sSub>
                    <m:r>
                      <w:rPr>
                        <w:rFonts w:ascii="Cambria Math" w:hAnsi="Cambria Math"/>
                      </w:rPr>
                      <m:t>O</m:t>
                    </m:r>
                  </m:sub>
                </m:sSub>
                <m:r>
                  <m:rPr>
                    <m:sty m:val="p"/>
                  </m:rPr>
                  <w:rPr>
                    <w:rFonts w:ascii="Cambria Math" w:hAnsi="Cambria Math"/>
                  </w:rPr>
                  <m:t xml:space="preserve">= </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G</m:t>
                            </m:r>
                          </m:e>
                          <m:sub>
                            <m:sSub>
                              <m:sSubPr>
                                <m:ctrlPr>
                                  <w:rPr>
                                    <w:rFonts w:ascii="Cambria Math" w:hAnsi="Cambria Math"/>
                                  </w:rPr>
                                </m:ctrlPr>
                              </m:sSubPr>
                              <m:e>
                                <m:r>
                                  <w:rPr>
                                    <w:rFonts w:ascii="Cambria Math" w:hAnsi="Cambria Math"/>
                                  </w:rPr>
                                  <m:t>N</m:t>
                                </m:r>
                              </m:e>
                              <m:sub>
                                <m:r>
                                  <m:rPr>
                                    <m:sty m:val="p"/>
                                  </m:rPr>
                                  <w:rPr>
                                    <w:rFonts w:ascii="Cambria Math" w:hAnsi="Cambria Math"/>
                                  </w:rPr>
                                  <m:t>2</m:t>
                                </m:r>
                              </m:sub>
                            </m:sSub>
                            <m:r>
                              <w:rPr>
                                <w:rFonts w:ascii="Cambria Math" w:hAnsi="Cambria Math"/>
                              </w:rPr>
                              <m:t>O</m:t>
                            </m:r>
                          </m:sub>
                        </m:sSub>
                      </m:num>
                      <m:den>
                        <m:r>
                          <m:rPr>
                            <m:sty m:val="p"/>
                          </m:rPr>
                          <w:rPr>
                            <w:rFonts w:ascii="Cambria Math" w:hAnsi="Cambria Math"/>
                          </w:rPr>
                          <m:t>1000</m:t>
                        </m:r>
                      </m:den>
                    </m:f>
                  </m:e>
                </m:d>
                <m:r>
                  <m:rPr>
                    <m:sty m:val="p"/>
                  </m:rPr>
                  <w:rPr>
                    <w:rFonts w:ascii="Cambria Math" w:hAnsi="Cambria Math"/>
                  </w:rPr>
                  <m:t xml:space="preserve"> × </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d>
                      <m:dPr>
                        <m:ctrlPr>
                          <w:rPr>
                            <w:rFonts w:ascii="Cambria Math" w:hAnsi="Cambria Math"/>
                          </w:rPr>
                        </m:ctrlPr>
                      </m:dPr>
                      <m:e>
                        <m:sSub>
                          <m:sSubPr>
                            <m:ctrlPr>
                              <w:rPr>
                                <w:rFonts w:ascii="Cambria Math" w:hAnsi="Cambria Math"/>
                              </w:rPr>
                            </m:ctrlPr>
                          </m:sSubPr>
                          <m:e>
                            <m:r>
                              <w:rPr>
                                <w:rFonts w:ascii="Cambria Math" w:hAnsi="Cambria Math"/>
                              </w:rPr>
                              <m:t>E</m:t>
                            </m:r>
                          </m:e>
                          <m:sub>
                            <m:sSub>
                              <m:sSubPr>
                                <m:ctrlPr>
                                  <w:rPr>
                                    <w:rFonts w:ascii="Cambria Math" w:hAnsi="Cambria Math"/>
                                  </w:rPr>
                                </m:ctrlPr>
                              </m:sSubPr>
                              <m:e>
                                <m:r>
                                  <w:rPr>
                                    <w:rFonts w:ascii="Cambria Math" w:hAnsi="Cambria Math"/>
                                  </w:rPr>
                                  <m:t>N</m:t>
                                </m:r>
                              </m:e>
                              <m:sub>
                                <m:r>
                                  <m:rPr>
                                    <m:sty m:val="p"/>
                                  </m:rPr>
                                  <w:rPr>
                                    <w:rFonts w:ascii="Cambria Math" w:hAnsi="Cambria Math"/>
                                  </w:rPr>
                                  <m:t>2</m:t>
                                </m:r>
                              </m:sub>
                            </m:sSub>
                            <m:r>
                              <w:rPr>
                                <w:rFonts w:ascii="Cambria Math" w:hAnsi="Cambria Math"/>
                              </w:rPr>
                              <m:t>Oi</m:t>
                            </m:r>
                          </m:sub>
                        </m:sSub>
                        <m:r>
                          <m:rPr>
                            <m:sty m:val="p"/>
                          </m:rPr>
                          <w:rPr>
                            <w:rFonts w:ascii="Cambria Math" w:hAnsi="Cambria Math"/>
                          </w:rPr>
                          <m:t xml:space="preserve"> × </m:t>
                        </m:r>
                        <m:sSub>
                          <m:sSubPr>
                            <m:ctrlPr>
                              <w:rPr>
                                <w:rFonts w:ascii="Cambria Math" w:hAnsi="Cambria Math"/>
                              </w:rPr>
                            </m:ctrlPr>
                          </m:sSubPr>
                          <m:e>
                            <m:r>
                              <w:rPr>
                                <w:rFonts w:ascii="Cambria Math" w:hAnsi="Cambria Math"/>
                              </w:rPr>
                              <m:t>a</m:t>
                            </m:r>
                          </m:e>
                          <m:sub>
                            <m:r>
                              <w:rPr>
                                <w:rFonts w:ascii="Cambria Math" w:hAnsi="Cambria Math"/>
                              </w:rPr>
                              <m:t>Bi</m:t>
                            </m:r>
                          </m:sub>
                        </m:sSub>
                      </m:e>
                    </m:d>
                  </m:e>
                </m:nary>
              </m:oMath>
            </m:oMathPara>
          </w:p>
        </w:tc>
        <w:tc>
          <w:tcPr>
            <w:tcW w:w="1904" w:type="dxa"/>
            <w:vAlign w:val="center"/>
          </w:tcPr>
          <w:p w14:paraId="6565C67B" w14:textId="77777777" w:rsidR="00404F10" w:rsidRPr="00924BC0" w:rsidRDefault="00404F10" w:rsidP="005D4910">
            <w:pPr>
              <w:pStyle w:val="subsection"/>
              <w:rPr>
                <w:rFonts w:ascii="Fabriga" w:hAnsi="Fabriga"/>
              </w:rPr>
            </w:pPr>
            <w:r w:rsidRPr="00924BC0">
              <w:rPr>
                <w:rFonts w:ascii="Fabriga" w:hAnsi="Fabriga"/>
              </w:rPr>
              <w:t>Equation 14</w:t>
            </w:r>
          </w:p>
        </w:tc>
      </w:tr>
    </w:tbl>
    <w:p w14:paraId="153039C0" w14:textId="77777777" w:rsidR="00404F10" w:rsidRPr="00924BC0" w:rsidRDefault="00404F10" w:rsidP="005D4910">
      <w:pPr>
        <w:pStyle w:val="subsection"/>
        <w:rPr>
          <w:rFonts w:ascii="Fabriga" w:hAnsi="Fabriga"/>
        </w:rPr>
      </w:pPr>
      <w:r w:rsidRPr="00924BC0">
        <w:rPr>
          <w:rFonts w:ascii="Fabriga" w:hAnsi="Fabriga"/>
        </w:rPr>
        <w:tab/>
      </w:r>
      <w:r w:rsidRPr="00924BC0">
        <w:rPr>
          <w:rFonts w:ascii="Fabriga" w:hAnsi="Fabriga"/>
        </w:rPr>
        <w:tab/>
        <w:t>Where:</w:t>
      </w:r>
    </w:p>
    <w:tbl>
      <w:tblPr>
        <w:tblStyle w:val="TableGrid"/>
        <w:tblW w:w="0" w:type="auto"/>
        <w:tblInd w:w="964" w:type="dxa"/>
        <w:tblLook w:val="04A0" w:firstRow="1" w:lastRow="0" w:firstColumn="1" w:lastColumn="0" w:noHBand="0" w:noVBand="1"/>
      </w:tblPr>
      <w:tblGrid>
        <w:gridCol w:w="1074"/>
        <w:gridCol w:w="6265"/>
      </w:tblGrid>
      <w:tr w:rsidR="00404F10" w:rsidRPr="00924BC0" w14:paraId="0EF1B882" w14:textId="77777777" w:rsidTr="00404F10">
        <w:tc>
          <w:tcPr>
            <w:tcW w:w="1129" w:type="dxa"/>
            <w:vAlign w:val="center"/>
          </w:tcPr>
          <w:p w14:paraId="7624351E" w14:textId="77777777" w:rsidR="00404F10" w:rsidRPr="00924BC0" w:rsidRDefault="00000000" w:rsidP="005D4910">
            <w:pPr>
              <w:pStyle w:val="subsection"/>
              <w:rPr>
                <w:rFonts w:ascii="Fabriga" w:hAnsi="Fabriga"/>
              </w:rPr>
            </w:pPr>
            <m:oMathPara>
              <m:oMathParaPr>
                <m:jc m:val="right"/>
              </m:oMathParaPr>
              <m:oMath>
                <m:sSub>
                  <m:sSubPr>
                    <m:ctrlPr>
                      <w:rPr>
                        <w:rFonts w:ascii="Cambria Math" w:hAnsi="Cambria Math"/>
                      </w:rPr>
                    </m:ctrlPr>
                  </m:sSubPr>
                  <m:e>
                    <m:r>
                      <w:rPr>
                        <w:rFonts w:ascii="Cambria Math" w:hAnsi="Cambria Math"/>
                      </w:rPr>
                      <m:t>E</m:t>
                    </m:r>
                  </m:e>
                  <m:sub>
                    <m:r>
                      <w:rPr>
                        <w:rFonts w:ascii="Cambria Math" w:hAnsi="Cambria Math"/>
                      </w:rPr>
                      <m:t>B</m:t>
                    </m:r>
                    <m:sSub>
                      <m:sSubPr>
                        <m:ctrlPr>
                          <w:rPr>
                            <w:rFonts w:ascii="Cambria Math" w:hAnsi="Cambria Math"/>
                          </w:rPr>
                        </m:ctrlPr>
                      </m:sSubPr>
                      <m:e>
                        <m:r>
                          <w:rPr>
                            <w:rFonts w:ascii="Cambria Math" w:hAnsi="Cambria Math"/>
                          </w:rPr>
                          <m:t>N</m:t>
                        </m:r>
                      </m:e>
                      <m:sub>
                        <m:r>
                          <m:rPr>
                            <m:sty m:val="p"/>
                          </m:rPr>
                          <w:rPr>
                            <w:rFonts w:ascii="Cambria Math" w:hAnsi="Cambria Math"/>
                          </w:rPr>
                          <m:t>2</m:t>
                        </m:r>
                      </m:sub>
                    </m:sSub>
                    <m:r>
                      <w:rPr>
                        <w:rFonts w:ascii="Cambria Math" w:hAnsi="Cambria Math"/>
                      </w:rPr>
                      <m:t>O</m:t>
                    </m:r>
                  </m:sub>
                </m:sSub>
                <m:r>
                  <m:rPr>
                    <m:sty m:val="b"/>
                  </m:rPr>
                  <w:rPr>
                    <w:rFonts w:ascii="Cambria Math" w:hAnsi="Cambria Math" w:cs="Calibri"/>
                    <w:lang w:eastAsia="en-US"/>
                  </w:rPr>
                  <m:t>=</m:t>
                </m:r>
              </m:oMath>
            </m:oMathPara>
          </w:p>
        </w:tc>
        <w:tc>
          <w:tcPr>
            <w:tcW w:w="7149" w:type="dxa"/>
          </w:tcPr>
          <w:p w14:paraId="6616ACD8" w14:textId="30B2E10E" w:rsidR="00404F10" w:rsidRPr="00924BC0" w:rsidRDefault="00404F10" w:rsidP="00924BC0">
            <w:pPr>
              <w:pStyle w:val="subsection"/>
              <w:ind w:left="0" w:firstLine="0"/>
              <w:rPr>
                <w:rFonts w:ascii="Fabriga" w:hAnsi="Fabriga"/>
              </w:rPr>
            </w:pPr>
            <w:r w:rsidRPr="00924BC0">
              <w:rPr>
                <w:rFonts w:ascii="Fabriga" w:hAnsi="Fabriga"/>
              </w:rPr>
              <w:t>emissions of N</w:t>
            </w:r>
            <w:r w:rsidRPr="00924BC0">
              <w:rPr>
                <w:rFonts w:ascii="Fabriga" w:hAnsi="Fabriga"/>
                <w:vertAlign w:val="subscript"/>
              </w:rPr>
              <w:t>2</w:t>
            </w:r>
            <w:r w:rsidRPr="00924BC0">
              <w:rPr>
                <w:rFonts w:ascii="Fabriga" w:hAnsi="Fabriga"/>
              </w:rPr>
              <w:t xml:space="preserve">O from biomass burning for the project area for the reporting period (in tonnes </w:t>
            </w:r>
            <w:r w:rsidR="00354D3B" w:rsidRPr="00354D3B">
              <w:rPr>
                <w:rFonts w:ascii="Fabriga" w:hAnsi="Fabriga"/>
              </w:rPr>
              <w:t>CO</w:t>
            </w:r>
            <w:r w:rsidR="00354D3B" w:rsidRPr="00354D3B">
              <w:rPr>
                <w:rFonts w:ascii="Fabriga" w:hAnsi="Fabriga"/>
                <w:vertAlign w:val="subscript"/>
              </w:rPr>
              <w:t>2</w:t>
            </w:r>
            <w:r w:rsidRPr="00924BC0">
              <w:rPr>
                <w:rFonts w:ascii="Fabriga" w:hAnsi="Fabriga"/>
              </w:rPr>
              <w:t>-e).</w:t>
            </w:r>
          </w:p>
        </w:tc>
      </w:tr>
      <w:tr w:rsidR="00404F10" w:rsidRPr="00924BC0" w14:paraId="7F92047F" w14:textId="77777777" w:rsidTr="00404F10">
        <w:tc>
          <w:tcPr>
            <w:tcW w:w="1129" w:type="dxa"/>
            <w:vAlign w:val="center"/>
          </w:tcPr>
          <w:p w14:paraId="6A400520" w14:textId="77777777" w:rsidR="00404F10" w:rsidRPr="00924BC0" w:rsidRDefault="00000000" w:rsidP="005D4910">
            <w:pPr>
              <w:pStyle w:val="subsection"/>
              <w:rPr>
                <w:rFonts w:ascii="Fabriga" w:hAnsi="Fabriga"/>
              </w:rPr>
            </w:pPr>
            <m:oMathPara>
              <m:oMathParaPr>
                <m:jc m:val="right"/>
              </m:oMathParaPr>
              <m:oMath>
                <m:sSub>
                  <m:sSubPr>
                    <m:ctrlPr>
                      <w:rPr>
                        <w:rFonts w:ascii="Cambria Math" w:hAnsi="Cambria Math"/>
                      </w:rPr>
                    </m:ctrlPr>
                  </m:sSubPr>
                  <m:e>
                    <m:r>
                      <w:rPr>
                        <w:rFonts w:ascii="Cambria Math" w:hAnsi="Cambria Math"/>
                      </w:rPr>
                      <m:t>E</m:t>
                    </m:r>
                  </m:e>
                  <m:sub>
                    <m:sSub>
                      <m:sSubPr>
                        <m:ctrlPr>
                          <w:rPr>
                            <w:rFonts w:ascii="Cambria Math" w:hAnsi="Cambria Math"/>
                          </w:rPr>
                        </m:ctrlPr>
                      </m:sSubPr>
                      <m:e>
                        <m:r>
                          <w:rPr>
                            <w:rFonts w:ascii="Cambria Math" w:hAnsi="Cambria Math"/>
                          </w:rPr>
                          <m:t>N</m:t>
                        </m:r>
                      </m:e>
                      <m:sub>
                        <m:r>
                          <m:rPr>
                            <m:sty m:val="p"/>
                          </m:rPr>
                          <w:rPr>
                            <w:rFonts w:ascii="Cambria Math" w:hAnsi="Cambria Math"/>
                          </w:rPr>
                          <m:t>2</m:t>
                        </m:r>
                      </m:sub>
                    </m:sSub>
                    <m:r>
                      <w:rPr>
                        <w:rFonts w:ascii="Cambria Math" w:hAnsi="Cambria Math"/>
                      </w:rPr>
                      <m:t>Oi</m:t>
                    </m:r>
                  </m:sub>
                </m:sSub>
                <m:r>
                  <m:rPr>
                    <m:sty m:val="b"/>
                  </m:rPr>
                  <w:rPr>
                    <w:rFonts w:ascii="Cambria Math" w:hAnsi="Cambria Math" w:cs="Calibri"/>
                    <w:lang w:eastAsia="en-US"/>
                  </w:rPr>
                  <m:t>=</m:t>
                </m:r>
              </m:oMath>
            </m:oMathPara>
          </w:p>
        </w:tc>
        <w:tc>
          <w:tcPr>
            <w:tcW w:w="7149" w:type="dxa"/>
          </w:tcPr>
          <w:p w14:paraId="35119BC8" w14:textId="77777777" w:rsidR="00404F10" w:rsidRPr="00924BC0" w:rsidRDefault="00404F10" w:rsidP="00924BC0">
            <w:pPr>
              <w:pStyle w:val="subsection"/>
              <w:ind w:left="0" w:firstLine="0"/>
              <w:rPr>
                <w:rFonts w:ascii="Fabriga" w:hAnsi="Fabriga"/>
              </w:rPr>
            </w:pPr>
            <w:r w:rsidRPr="00924BC0">
              <w:rPr>
                <w:rFonts w:ascii="Fabriga" w:hAnsi="Fabriga"/>
              </w:rPr>
              <w:t>mass of N</w:t>
            </w:r>
            <w:r w:rsidRPr="00924BC0">
              <w:rPr>
                <w:rFonts w:ascii="Fabriga" w:hAnsi="Fabriga"/>
                <w:vertAlign w:val="subscript"/>
              </w:rPr>
              <w:t>2</w:t>
            </w:r>
            <w:r w:rsidRPr="00924BC0">
              <w:rPr>
                <w:rFonts w:ascii="Fabriga" w:hAnsi="Fabriga"/>
              </w:rPr>
              <w:t xml:space="preserve">O emitted during the reporting period due to biomass burning in the </w:t>
            </w:r>
            <m:oMath>
              <m:r>
                <w:rPr>
                  <w:rFonts w:ascii="Cambria Math" w:hAnsi="Cambria Math"/>
                </w:rPr>
                <m:t>i</m:t>
              </m:r>
            </m:oMath>
            <w:r w:rsidRPr="00924BC0">
              <w:rPr>
                <w:rFonts w:ascii="Fabriga" w:hAnsi="Fabriga"/>
                <w:vertAlign w:val="superscript"/>
              </w:rPr>
              <w:t>th</w:t>
            </w:r>
            <w:r w:rsidRPr="00924BC0">
              <w:rPr>
                <w:rFonts w:ascii="Fabriga" w:hAnsi="Fabriga"/>
              </w:rPr>
              <w:t xml:space="preserve"> plot determined using </w:t>
            </w:r>
            <w:proofErr w:type="spellStart"/>
            <w:r w:rsidRPr="00924BC0">
              <w:rPr>
                <w:rFonts w:ascii="Fabriga" w:hAnsi="Fabriga"/>
              </w:rPr>
              <w:t>FullCAM</w:t>
            </w:r>
            <w:proofErr w:type="spellEnd"/>
            <w:r w:rsidRPr="00924BC0">
              <w:rPr>
                <w:rFonts w:ascii="Fabriga" w:hAnsi="Fabriga"/>
              </w:rPr>
              <w:t xml:space="preserve"> (in kilograms per hectare).</w:t>
            </w:r>
          </w:p>
        </w:tc>
      </w:tr>
      <w:tr w:rsidR="00404F10" w:rsidRPr="00924BC0" w14:paraId="1185BC7C" w14:textId="77777777" w:rsidTr="00404F10">
        <w:tc>
          <w:tcPr>
            <w:tcW w:w="1129" w:type="dxa"/>
            <w:vAlign w:val="center"/>
          </w:tcPr>
          <w:p w14:paraId="1FC368DC" w14:textId="77777777" w:rsidR="00404F10" w:rsidRPr="00924BC0" w:rsidRDefault="00000000" w:rsidP="005D4910">
            <w:pPr>
              <w:pStyle w:val="subsection"/>
              <w:rPr>
                <w:rFonts w:ascii="Fabriga" w:hAnsi="Fabriga"/>
              </w:rPr>
            </w:pPr>
            <m:oMathPara>
              <m:oMathParaPr>
                <m:jc m:val="right"/>
              </m:oMathParaPr>
              <m:oMath>
                <m:sSub>
                  <m:sSubPr>
                    <m:ctrlPr>
                      <w:rPr>
                        <w:rFonts w:ascii="Cambria Math" w:hAnsi="Cambria Math"/>
                      </w:rPr>
                    </m:ctrlPr>
                  </m:sSubPr>
                  <m:e>
                    <m:r>
                      <w:rPr>
                        <w:rFonts w:ascii="Cambria Math" w:hAnsi="Cambria Math"/>
                      </w:rPr>
                      <m:t>a</m:t>
                    </m:r>
                  </m:e>
                  <m:sub>
                    <m:r>
                      <w:rPr>
                        <w:rFonts w:ascii="Cambria Math" w:hAnsi="Cambria Math"/>
                      </w:rPr>
                      <m:t>Bi</m:t>
                    </m:r>
                  </m:sub>
                </m:sSub>
                <m:r>
                  <m:rPr>
                    <m:sty m:val="b"/>
                  </m:rPr>
                  <w:rPr>
                    <w:rFonts w:ascii="Cambria Math" w:hAnsi="Cambria Math" w:cs="Calibri"/>
                    <w:lang w:eastAsia="en-US"/>
                  </w:rPr>
                  <m:t>=</m:t>
                </m:r>
              </m:oMath>
            </m:oMathPara>
          </w:p>
        </w:tc>
        <w:tc>
          <w:tcPr>
            <w:tcW w:w="7149" w:type="dxa"/>
          </w:tcPr>
          <w:p w14:paraId="269A88FB" w14:textId="77777777" w:rsidR="00404F10" w:rsidRPr="00924BC0" w:rsidRDefault="00404F10" w:rsidP="00924BC0">
            <w:pPr>
              <w:pStyle w:val="subsection"/>
              <w:ind w:left="0" w:firstLine="0"/>
              <w:rPr>
                <w:rFonts w:ascii="Fabriga" w:hAnsi="Fabriga"/>
              </w:rPr>
            </w:pPr>
            <w:r w:rsidRPr="00924BC0">
              <w:rPr>
                <w:rFonts w:ascii="Fabriga" w:hAnsi="Fabriga"/>
              </w:rPr>
              <w:t xml:space="preserve">area burnt in the </w:t>
            </w:r>
            <m:oMath>
              <m:r>
                <w:rPr>
                  <w:rFonts w:ascii="Cambria Math" w:hAnsi="Cambria Math"/>
                </w:rPr>
                <m:t>i</m:t>
              </m:r>
            </m:oMath>
            <w:r w:rsidRPr="00924BC0">
              <w:rPr>
                <w:rFonts w:ascii="Fabriga" w:hAnsi="Fabriga"/>
                <w:vertAlign w:val="superscript"/>
              </w:rPr>
              <w:t>th</w:t>
            </w:r>
            <w:r w:rsidRPr="00924BC0">
              <w:rPr>
                <w:rFonts w:ascii="Fabriga" w:hAnsi="Fabriga"/>
              </w:rPr>
              <w:t xml:space="preserve"> plot during the reporting period (in hectares).</w:t>
            </w:r>
          </w:p>
        </w:tc>
      </w:tr>
      <w:tr w:rsidR="00404F10" w:rsidRPr="00924BC0" w14:paraId="6D8CD93D" w14:textId="77777777" w:rsidTr="00404F10">
        <w:tc>
          <w:tcPr>
            <w:tcW w:w="1129" w:type="dxa"/>
            <w:vAlign w:val="center"/>
          </w:tcPr>
          <w:p w14:paraId="529C9678" w14:textId="77777777" w:rsidR="00404F10" w:rsidRPr="00924BC0" w:rsidRDefault="00000000" w:rsidP="005D4910">
            <w:pPr>
              <w:pStyle w:val="subsection"/>
              <w:rPr>
                <w:rFonts w:ascii="Fabriga" w:hAnsi="Fabriga"/>
              </w:rPr>
            </w:pPr>
            <m:oMathPara>
              <m:oMathParaPr>
                <m:jc m:val="right"/>
              </m:oMathParaPr>
              <m:oMath>
                <m:sSub>
                  <m:sSubPr>
                    <m:ctrlPr>
                      <w:rPr>
                        <w:rFonts w:ascii="Cambria Math" w:hAnsi="Cambria Math"/>
                      </w:rPr>
                    </m:ctrlPr>
                  </m:sSubPr>
                  <m:e>
                    <m:r>
                      <w:rPr>
                        <w:rFonts w:ascii="Cambria Math" w:hAnsi="Cambria Math"/>
                      </w:rPr>
                      <m:t>G</m:t>
                    </m:r>
                  </m:e>
                  <m:sub>
                    <m:sSub>
                      <m:sSubPr>
                        <m:ctrlPr>
                          <w:rPr>
                            <w:rFonts w:ascii="Cambria Math" w:hAnsi="Cambria Math"/>
                          </w:rPr>
                        </m:ctrlPr>
                      </m:sSubPr>
                      <m:e>
                        <m:r>
                          <w:rPr>
                            <w:rFonts w:ascii="Cambria Math" w:hAnsi="Cambria Math"/>
                          </w:rPr>
                          <m:t>N</m:t>
                        </m:r>
                      </m:e>
                      <m:sub>
                        <m:r>
                          <m:rPr>
                            <m:sty m:val="p"/>
                          </m:rPr>
                          <w:rPr>
                            <w:rFonts w:ascii="Cambria Math" w:hAnsi="Cambria Math"/>
                          </w:rPr>
                          <m:t>2</m:t>
                        </m:r>
                      </m:sub>
                    </m:sSub>
                    <m:r>
                      <w:rPr>
                        <w:rFonts w:ascii="Cambria Math" w:hAnsi="Cambria Math"/>
                      </w:rPr>
                      <m:t>O</m:t>
                    </m:r>
                  </m:sub>
                </m:sSub>
                <m:r>
                  <m:rPr>
                    <m:sty m:val="b"/>
                  </m:rPr>
                  <w:rPr>
                    <w:rFonts w:ascii="Cambria Math" w:hAnsi="Cambria Math" w:cs="Calibri"/>
                    <w:lang w:eastAsia="en-US"/>
                  </w:rPr>
                  <m:t>=</m:t>
                </m:r>
              </m:oMath>
            </m:oMathPara>
          </w:p>
        </w:tc>
        <w:tc>
          <w:tcPr>
            <w:tcW w:w="7149" w:type="dxa"/>
          </w:tcPr>
          <w:p w14:paraId="5C4566FD" w14:textId="77777777" w:rsidR="00404F10" w:rsidRPr="00924BC0" w:rsidRDefault="00404F10" w:rsidP="00924BC0">
            <w:pPr>
              <w:pStyle w:val="subsection"/>
              <w:ind w:left="0" w:firstLine="0"/>
              <w:rPr>
                <w:rFonts w:ascii="Fabriga" w:hAnsi="Fabriga"/>
              </w:rPr>
            </w:pPr>
            <w:r w:rsidRPr="00924BC0">
              <w:rPr>
                <w:rFonts w:ascii="Fabriga" w:hAnsi="Fabriga"/>
              </w:rPr>
              <w:t xml:space="preserve">global warming potential of nitrous oxide as specified in the NGER Regulations. </w:t>
            </w:r>
          </w:p>
        </w:tc>
      </w:tr>
      <w:tr w:rsidR="00404F10" w:rsidRPr="00924BC0" w14:paraId="28E0685F" w14:textId="77777777" w:rsidTr="00404F10">
        <w:tc>
          <w:tcPr>
            <w:tcW w:w="1129" w:type="dxa"/>
          </w:tcPr>
          <w:p w14:paraId="4F76F77D" w14:textId="77777777" w:rsidR="00404F10" w:rsidRPr="00924BC0" w:rsidRDefault="00404F10" w:rsidP="005D4910">
            <w:pPr>
              <w:pStyle w:val="subsection"/>
              <w:rPr>
                <w:rFonts w:ascii="Fabriga" w:hAnsi="Fabriga"/>
              </w:rPr>
            </w:pPr>
            <m:oMathPara>
              <m:oMathParaPr>
                <m:jc m:val="right"/>
              </m:oMathParaPr>
              <m:oMath>
                <m:r>
                  <w:rPr>
                    <w:rFonts w:ascii="Cambria Math" w:hAnsi="Cambria Math"/>
                  </w:rPr>
                  <m:t>n</m:t>
                </m:r>
                <m:r>
                  <m:rPr>
                    <m:sty m:val="b"/>
                  </m:rPr>
                  <w:rPr>
                    <w:rFonts w:ascii="Cambria Math" w:hAnsi="Cambria Math" w:cs="Calibri"/>
                    <w:lang w:eastAsia="en-US"/>
                  </w:rPr>
                  <m:t>=</m:t>
                </m:r>
              </m:oMath>
            </m:oMathPara>
          </w:p>
        </w:tc>
        <w:tc>
          <w:tcPr>
            <w:tcW w:w="7149" w:type="dxa"/>
          </w:tcPr>
          <w:p w14:paraId="220159D8" w14:textId="77777777" w:rsidR="00404F10" w:rsidRPr="00924BC0" w:rsidRDefault="00404F10" w:rsidP="00924BC0">
            <w:pPr>
              <w:pStyle w:val="subsection"/>
              <w:ind w:left="0" w:firstLine="0"/>
              <w:rPr>
                <w:rFonts w:ascii="Fabriga" w:hAnsi="Fabriga"/>
              </w:rPr>
            </w:pPr>
            <w:r w:rsidRPr="00924BC0">
              <w:rPr>
                <w:rFonts w:ascii="Fabriga" w:hAnsi="Fabriga"/>
              </w:rPr>
              <w:t xml:space="preserve">total number of plots within the project area at the end of the reporting period. </w:t>
            </w:r>
          </w:p>
        </w:tc>
      </w:tr>
    </w:tbl>
    <w:p w14:paraId="4410C121" w14:textId="344143EC" w:rsidR="00404F10" w:rsidRPr="00641227" w:rsidRDefault="00404F10" w:rsidP="00924BC0">
      <w:pPr>
        <w:pStyle w:val="BodyText2"/>
      </w:pPr>
      <w:r w:rsidRPr="00641227">
        <w:tab/>
        <w:t>For each reporting period, total emissions due to biomass burning for the project area in the reporting period must be calculated using the following formula:</w:t>
      </w:r>
    </w:p>
    <w:tbl>
      <w:tblPr>
        <w:tblStyle w:val="TableGrid"/>
        <w:tblW w:w="0" w:type="auto"/>
        <w:tblInd w:w="964" w:type="dxa"/>
        <w:tblLook w:val="04A0" w:firstRow="1" w:lastRow="0" w:firstColumn="1" w:lastColumn="0" w:noHBand="0" w:noVBand="1"/>
      </w:tblPr>
      <w:tblGrid>
        <w:gridCol w:w="5496"/>
        <w:gridCol w:w="1843"/>
      </w:tblGrid>
      <w:tr w:rsidR="00404F10" w:rsidRPr="00924BC0" w14:paraId="4E23B447" w14:textId="77777777" w:rsidTr="00404F10">
        <w:tc>
          <w:tcPr>
            <w:tcW w:w="6374" w:type="dxa"/>
          </w:tcPr>
          <w:p w14:paraId="51CDE6CE" w14:textId="77777777" w:rsidR="00404F10" w:rsidRPr="00924BC0" w:rsidRDefault="00000000" w:rsidP="005D4910">
            <w:pPr>
              <w:pStyle w:val="subsection"/>
              <w:rPr>
                <w:rFonts w:ascii="Fabriga" w:hAnsi="Fabriga"/>
              </w:rPr>
            </w:pPr>
            <m:oMathPara>
              <m:oMath>
                <m:sSub>
                  <m:sSubPr>
                    <m:ctrlPr>
                      <w:rPr>
                        <w:rFonts w:ascii="Cambria Math" w:hAnsi="Cambria Math"/>
                      </w:rPr>
                    </m:ctrlPr>
                  </m:sSubPr>
                  <m:e>
                    <m:r>
                      <w:rPr>
                        <w:rFonts w:ascii="Cambria Math" w:hAnsi="Cambria Math"/>
                      </w:rPr>
                      <m:t>E</m:t>
                    </m:r>
                  </m:e>
                  <m:sub>
                    <m:r>
                      <w:rPr>
                        <w:rFonts w:ascii="Cambria Math" w:hAnsi="Cambria Math"/>
                      </w:rPr>
                      <m:t>B</m:t>
                    </m:r>
                  </m:sub>
                </m:sSub>
                <m:r>
                  <m:rPr>
                    <m:sty m:val="p"/>
                  </m:rPr>
                  <w:rPr>
                    <w:rFonts w:ascii="Cambria Math" w:hAnsi="Cambria Math"/>
                  </w:rPr>
                  <m:t xml:space="preserve"> = </m:t>
                </m:r>
                <m:sSub>
                  <m:sSubPr>
                    <m:ctrlPr>
                      <w:rPr>
                        <w:rFonts w:ascii="Cambria Math" w:hAnsi="Cambria Math"/>
                      </w:rPr>
                    </m:ctrlPr>
                  </m:sSubPr>
                  <m:e>
                    <m:r>
                      <w:rPr>
                        <w:rFonts w:ascii="Cambria Math" w:hAnsi="Cambria Math"/>
                      </w:rPr>
                      <m:t>E</m:t>
                    </m:r>
                  </m:e>
                  <m:sub>
                    <m:r>
                      <w:rPr>
                        <w:rFonts w:ascii="Cambria Math" w:hAnsi="Cambria Math"/>
                      </w:rPr>
                      <m:t>B</m:t>
                    </m:r>
                    <m:sSub>
                      <m:sSubPr>
                        <m:ctrlPr>
                          <w:rPr>
                            <w:rFonts w:ascii="Cambria Math" w:hAnsi="Cambria Math"/>
                          </w:rPr>
                        </m:ctrlPr>
                      </m:sSubPr>
                      <m:e>
                        <m:r>
                          <w:rPr>
                            <w:rFonts w:ascii="Cambria Math" w:hAnsi="Cambria Math"/>
                          </w:rPr>
                          <m:t>CH</m:t>
                        </m:r>
                      </m:e>
                      <m:sub>
                        <m:r>
                          <m:rPr>
                            <m:sty m:val="p"/>
                          </m:rPr>
                          <w:rPr>
                            <w:rFonts w:ascii="Cambria Math" w:hAnsi="Cambria Math"/>
                          </w:rPr>
                          <m:t>4</m:t>
                        </m:r>
                      </m:sub>
                    </m:sSub>
                  </m:sub>
                </m:sSub>
                <m:r>
                  <m:rPr>
                    <m:sty m:val="p"/>
                  </m:rPr>
                  <w:rPr>
                    <w:rFonts w:ascii="Cambria Math" w:hAnsi="Cambria Math"/>
                  </w:rPr>
                  <m:t xml:space="preserve">+ </m:t>
                </m:r>
                <m:sSub>
                  <m:sSubPr>
                    <m:ctrlPr>
                      <w:rPr>
                        <w:rFonts w:ascii="Cambria Math" w:hAnsi="Cambria Math"/>
                      </w:rPr>
                    </m:ctrlPr>
                  </m:sSubPr>
                  <m:e>
                    <m:r>
                      <w:rPr>
                        <w:rFonts w:ascii="Cambria Math" w:hAnsi="Cambria Math"/>
                      </w:rPr>
                      <m:t>E</m:t>
                    </m:r>
                  </m:e>
                  <m:sub>
                    <m:r>
                      <w:rPr>
                        <w:rFonts w:ascii="Cambria Math" w:hAnsi="Cambria Math"/>
                      </w:rPr>
                      <m:t>B</m:t>
                    </m:r>
                    <m:sSub>
                      <m:sSubPr>
                        <m:ctrlPr>
                          <w:rPr>
                            <w:rFonts w:ascii="Cambria Math" w:hAnsi="Cambria Math"/>
                          </w:rPr>
                        </m:ctrlPr>
                      </m:sSubPr>
                      <m:e>
                        <m:r>
                          <w:rPr>
                            <w:rFonts w:ascii="Cambria Math" w:hAnsi="Cambria Math"/>
                          </w:rPr>
                          <m:t>N</m:t>
                        </m:r>
                      </m:e>
                      <m:sub>
                        <m:r>
                          <m:rPr>
                            <m:sty m:val="p"/>
                          </m:rPr>
                          <w:rPr>
                            <w:rFonts w:ascii="Cambria Math" w:hAnsi="Cambria Math"/>
                          </w:rPr>
                          <m:t>2</m:t>
                        </m:r>
                      </m:sub>
                    </m:sSub>
                    <m:r>
                      <w:rPr>
                        <w:rFonts w:ascii="Cambria Math" w:hAnsi="Cambria Math"/>
                      </w:rPr>
                      <m:t>O</m:t>
                    </m:r>
                  </m:sub>
                </m:sSub>
              </m:oMath>
            </m:oMathPara>
          </w:p>
        </w:tc>
        <w:tc>
          <w:tcPr>
            <w:tcW w:w="1904" w:type="dxa"/>
            <w:vAlign w:val="center"/>
          </w:tcPr>
          <w:p w14:paraId="631C422D" w14:textId="77777777" w:rsidR="00404F10" w:rsidRPr="00924BC0" w:rsidRDefault="00404F10" w:rsidP="005D4910">
            <w:pPr>
              <w:pStyle w:val="subsection"/>
              <w:rPr>
                <w:rFonts w:ascii="Fabriga" w:hAnsi="Fabriga"/>
              </w:rPr>
            </w:pPr>
            <w:r w:rsidRPr="00924BC0">
              <w:rPr>
                <w:rFonts w:ascii="Fabriga" w:hAnsi="Fabriga"/>
              </w:rPr>
              <w:t>Equation 15</w:t>
            </w:r>
          </w:p>
        </w:tc>
      </w:tr>
    </w:tbl>
    <w:p w14:paraId="4AC7F244" w14:textId="77777777" w:rsidR="00404F10" w:rsidRPr="00924BC0" w:rsidRDefault="00404F10" w:rsidP="005D4910">
      <w:pPr>
        <w:pStyle w:val="subsection"/>
        <w:rPr>
          <w:rFonts w:ascii="Fabriga" w:hAnsi="Fabriga"/>
        </w:rPr>
      </w:pPr>
      <w:r w:rsidRPr="00924BC0">
        <w:rPr>
          <w:rFonts w:ascii="Fabriga" w:hAnsi="Fabriga"/>
        </w:rPr>
        <w:tab/>
      </w:r>
      <w:r w:rsidRPr="00924BC0">
        <w:rPr>
          <w:rFonts w:ascii="Fabriga" w:hAnsi="Fabriga"/>
        </w:rPr>
        <w:tab/>
        <w:t>Where:</w:t>
      </w:r>
    </w:p>
    <w:tbl>
      <w:tblPr>
        <w:tblStyle w:val="TableGrid"/>
        <w:tblW w:w="0" w:type="auto"/>
        <w:tblInd w:w="964" w:type="dxa"/>
        <w:tblLook w:val="04A0" w:firstRow="1" w:lastRow="0" w:firstColumn="1" w:lastColumn="0" w:noHBand="0" w:noVBand="1"/>
      </w:tblPr>
      <w:tblGrid>
        <w:gridCol w:w="1077"/>
        <w:gridCol w:w="6262"/>
      </w:tblGrid>
      <w:tr w:rsidR="00404F10" w:rsidRPr="00924BC0" w14:paraId="610EC0DA" w14:textId="77777777" w:rsidTr="00404F10">
        <w:tc>
          <w:tcPr>
            <w:tcW w:w="1077" w:type="dxa"/>
            <w:vAlign w:val="center"/>
          </w:tcPr>
          <w:p w14:paraId="73A5F8CF" w14:textId="77777777" w:rsidR="00404F10" w:rsidRPr="00924BC0" w:rsidRDefault="00000000" w:rsidP="005D4910">
            <w:pPr>
              <w:pStyle w:val="subsection"/>
              <w:rPr>
                <w:rFonts w:ascii="Fabriga" w:hAnsi="Fabriga"/>
              </w:rPr>
            </w:pPr>
            <m:oMathPara>
              <m:oMathParaPr>
                <m:jc m:val="right"/>
              </m:oMathParaPr>
              <m:oMath>
                <m:sSub>
                  <m:sSubPr>
                    <m:ctrlPr>
                      <w:rPr>
                        <w:rFonts w:ascii="Cambria Math" w:hAnsi="Cambria Math"/>
                      </w:rPr>
                    </m:ctrlPr>
                  </m:sSubPr>
                  <m:e>
                    <m:r>
                      <w:rPr>
                        <w:rFonts w:ascii="Cambria Math" w:hAnsi="Cambria Math"/>
                      </w:rPr>
                      <m:t>E</m:t>
                    </m:r>
                  </m:e>
                  <m:sub>
                    <m:r>
                      <w:rPr>
                        <w:rFonts w:ascii="Cambria Math" w:hAnsi="Cambria Math"/>
                      </w:rPr>
                      <m:t>B</m:t>
                    </m:r>
                  </m:sub>
                </m:sSub>
                <m:r>
                  <m:rPr>
                    <m:sty m:val="b"/>
                  </m:rPr>
                  <w:rPr>
                    <w:rFonts w:ascii="Cambria Math" w:hAnsi="Cambria Math" w:cs="Calibri"/>
                    <w:lang w:eastAsia="en-US"/>
                  </w:rPr>
                  <m:t>=</m:t>
                </m:r>
              </m:oMath>
            </m:oMathPara>
          </w:p>
        </w:tc>
        <w:tc>
          <w:tcPr>
            <w:tcW w:w="6262" w:type="dxa"/>
          </w:tcPr>
          <w:p w14:paraId="414722CC" w14:textId="59565608" w:rsidR="00404F10" w:rsidRPr="00924BC0" w:rsidRDefault="00404F10" w:rsidP="00924BC0">
            <w:pPr>
              <w:pStyle w:val="subsection"/>
              <w:ind w:left="0" w:firstLine="0"/>
              <w:rPr>
                <w:rFonts w:ascii="Fabriga" w:hAnsi="Fabriga"/>
              </w:rPr>
            </w:pPr>
            <w:r w:rsidRPr="00924BC0">
              <w:rPr>
                <w:rFonts w:ascii="Fabriga" w:hAnsi="Fabriga"/>
              </w:rPr>
              <w:t xml:space="preserve">total emissions from biomass burning for the project area for the reporting period (in tonnes </w:t>
            </w:r>
            <w:r w:rsidR="00354D3B" w:rsidRPr="00354D3B">
              <w:rPr>
                <w:rFonts w:ascii="Fabriga" w:hAnsi="Fabriga"/>
              </w:rPr>
              <w:t>CO</w:t>
            </w:r>
            <w:r w:rsidR="00354D3B" w:rsidRPr="00354D3B">
              <w:rPr>
                <w:rFonts w:ascii="Fabriga" w:hAnsi="Fabriga"/>
                <w:vertAlign w:val="subscript"/>
              </w:rPr>
              <w:t>2</w:t>
            </w:r>
            <w:r w:rsidRPr="00924BC0">
              <w:rPr>
                <w:rFonts w:ascii="Fabriga" w:hAnsi="Fabriga"/>
              </w:rPr>
              <w:t>-e).</w:t>
            </w:r>
          </w:p>
        </w:tc>
      </w:tr>
      <w:tr w:rsidR="00404F10" w:rsidRPr="00924BC0" w14:paraId="7120A38E" w14:textId="77777777" w:rsidTr="00404F10">
        <w:tc>
          <w:tcPr>
            <w:tcW w:w="1077" w:type="dxa"/>
            <w:vAlign w:val="center"/>
          </w:tcPr>
          <w:p w14:paraId="0E0955BF" w14:textId="77777777" w:rsidR="00404F10" w:rsidRPr="00924BC0" w:rsidRDefault="00000000" w:rsidP="005D4910">
            <w:pPr>
              <w:pStyle w:val="subsection"/>
              <w:rPr>
                <w:rFonts w:ascii="Fabriga" w:hAnsi="Fabriga"/>
              </w:rPr>
            </w:pPr>
            <m:oMathPara>
              <m:oMathParaPr>
                <m:jc m:val="right"/>
              </m:oMathParaPr>
              <m:oMath>
                <m:sSub>
                  <m:sSubPr>
                    <m:ctrlPr>
                      <w:rPr>
                        <w:rFonts w:ascii="Cambria Math" w:hAnsi="Cambria Math"/>
                      </w:rPr>
                    </m:ctrlPr>
                  </m:sSubPr>
                  <m:e>
                    <m:r>
                      <w:rPr>
                        <w:rFonts w:ascii="Cambria Math" w:hAnsi="Cambria Math"/>
                      </w:rPr>
                      <m:t>E</m:t>
                    </m:r>
                  </m:e>
                  <m:sub>
                    <m:r>
                      <w:rPr>
                        <w:rFonts w:ascii="Cambria Math" w:hAnsi="Cambria Math"/>
                      </w:rPr>
                      <m:t>B</m:t>
                    </m:r>
                    <m:sSub>
                      <m:sSubPr>
                        <m:ctrlPr>
                          <w:rPr>
                            <w:rFonts w:ascii="Cambria Math" w:hAnsi="Cambria Math"/>
                          </w:rPr>
                        </m:ctrlPr>
                      </m:sSubPr>
                      <m:e>
                        <m:r>
                          <w:rPr>
                            <w:rFonts w:ascii="Cambria Math" w:hAnsi="Cambria Math"/>
                          </w:rPr>
                          <m:t>CH</m:t>
                        </m:r>
                      </m:e>
                      <m:sub>
                        <m:r>
                          <m:rPr>
                            <m:sty m:val="p"/>
                          </m:rPr>
                          <w:rPr>
                            <w:rFonts w:ascii="Cambria Math" w:hAnsi="Cambria Math"/>
                          </w:rPr>
                          <m:t>4</m:t>
                        </m:r>
                      </m:sub>
                    </m:sSub>
                  </m:sub>
                </m:sSub>
                <m:r>
                  <m:rPr>
                    <m:sty m:val="b"/>
                  </m:rPr>
                  <w:rPr>
                    <w:rFonts w:ascii="Cambria Math" w:hAnsi="Cambria Math" w:cs="Calibri"/>
                    <w:lang w:eastAsia="en-US"/>
                  </w:rPr>
                  <m:t>=</m:t>
                </m:r>
              </m:oMath>
            </m:oMathPara>
          </w:p>
        </w:tc>
        <w:tc>
          <w:tcPr>
            <w:tcW w:w="6262" w:type="dxa"/>
          </w:tcPr>
          <w:p w14:paraId="172B3F1B" w14:textId="15928AAE" w:rsidR="00404F10" w:rsidRPr="00924BC0" w:rsidRDefault="00404F10" w:rsidP="00924BC0">
            <w:pPr>
              <w:pStyle w:val="subsection"/>
              <w:ind w:left="0" w:firstLine="0"/>
              <w:rPr>
                <w:rFonts w:ascii="Fabriga" w:hAnsi="Fabriga"/>
              </w:rPr>
            </w:pPr>
            <w:r w:rsidRPr="00924BC0">
              <w:rPr>
                <w:rFonts w:ascii="Fabriga" w:hAnsi="Fabriga"/>
              </w:rPr>
              <w:t>emissions of CH</w:t>
            </w:r>
            <w:r w:rsidRPr="00924BC0">
              <w:rPr>
                <w:rFonts w:ascii="Fabriga" w:hAnsi="Fabriga"/>
                <w:vertAlign w:val="subscript"/>
              </w:rPr>
              <w:t>4</w:t>
            </w:r>
            <w:r w:rsidRPr="00924BC0">
              <w:rPr>
                <w:rFonts w:ascii="Fabriga" w:hAnsi="Fabriga"/>
              </w:rPr>
              <w:t xml:space="preserve"> from biomass burning for the project area for the reporting period (in tonnes </w:t>
            </w:r>
            <w:r w:rsidR="00354D3B" w:rsidRPr="00354D3B">
              <w:rPr>
                <w:rFonts w:ascii="Fabriga" w:hAnsi="Fabriga"/>
              </w:rPr>
              <w:t>CO</w:t>
            </w:r>
            <w:r w:rsidR="00354D3B" w:rsidRPr="00354D3B">
              <w:rPr>
                <w:rFonts w:ascii="Fabriga" w:hAnsi="Fabriga"/>
                <w:vertAlign w:val="subscript"/>
              </w:rPr>
              <w:t>2</w:t>
            </w:r>
            <w:r w:rsidRPr="00924BC0">
              <w:rPr>
                <w:rFonts w:ascii="Fabriga" w:hAnsi="Fabriga"/>
              </w:rPr>
              <w:t>-e)—see Equation 13.</w:t>
            </w:r>
          </w:p>
        </w:tc>
      </w:tr>
      <w:tr w:rsidR="00404F10" w:rsidRPr="00924BC0" w14:paraId="70D8A257" w14:textId="77777777" w:rsidTr="00404F10">
        <w:tc>
          <w:tcPr>
            <w:tcW w:w="1077" w:type="dxa"/>
            <w:vAlign w:val="center"/>
          </w:tcPr>
          <w:p w14:paraId="0C2F79FF" w14:textId="77777777" w:rsidR="00404F10" w:rsidRPr="00924BC0" w:rsidRDefault="00000000" w:rsidP="005D4910">
            <w:pPr>
              <w:pStyle w:val="subsection"/>
              <w:rPr>
                <w:rFonts w:ascii="Fabriga" w:hAnsi="Fabriga"/>
              </w:rPr>
            </w:pPr>
            <m:oMathPara>
              <m:oMathParaPr>
                <m:jc m:val="right"/>
              </m:oMathParaPr>
              <m:oMath>
                <m:sSub>
                  <m:sSubPr>
                    <m:ctrlPr>
                      <w:rPr>
                        <w:rFonts w:ascii="Cambria Math" w:hAnsi="Cambria Math"/>
                      </w:rPr>
                    </m:ctrlPr>
                  </m:sSubPr>
                  <m:e>
                    <m:r>
                      <w:rPr>
                        <w:rFonts w:ascii="Cambria Math" w:hAnsi="Cambria Math"/>
                      </w:rPr>
                      <m:t>E</m:t>
                    </m:r>
                  </m:e>
                  <m:sub>
                    <m:r>
                      <w:rPr>
                        <w:rFonts w:ascii="Cambria Math" w:hAnsi="Cambria Math"/>
                      </w:rPr>
                      <m:t>B</m:t>
                    </m:r>
                    <m:sSub>
                      <m:sSubPr>
                        <m:ctrlPr>
                          <w:rPr>
                            <w:rFonts w:ascii="Cambria Math" w:hAnsi="Cambria Math"/>
                          </w:rPr>
                        </m:ctrlPr>
                      </m:sSubPr>
                      <m:e>
                        <m:r>
                          <w:rPr>
                            <w:rFonts w:ascii="Cambria Math" w:hAnsi="Cambria Math"/>
                          </w:rPr>
                          <m:t>N</m:t>
                        </m:r>
                      </m:e>
                      <m:sub>
                        <m:r>
                          <m:rPr>
                            <m:sty m:val="p"/>
                          </m:rPr>
                          <w:rPr>
                            <w:rFonts w:ascii="Cambria Math" w:hAnsi="Cambria Math"/>
                          </w:rPr>
                          <m:t>2</m:t>
                        </m:r>
                      </m:sub>
                    </m:sSub>
                    <m:r>
                      <w:rPr>
                        <w:rFonts w:ascii="Cambria Math" w:hAnsi="Cambria Math"/>
                      </w:rPr>
                      <m:t>O</m:t>
                    </m:r>
                  </m:sub>
                </m:sSub>
                <m:r>
                  <m:rPr>
                    <m:sty m:val="b"/>
                  </m:rPr>
                  <w:rPr>
                    <w:rFonts w:ascii="Cambria Math" w:hAnsi="Cambria Math" w:cs="Calibri"/>
                    <w:lang w:eastAsia="en-US"/>
                  </w:rPr>
                  <m:t>=</m:t>
                </m:r>
              </m:oMath>
            </m:oMathPara>
          </w:p>
        </w:tc>
        <w:tc>
          <w:tcPr>
            <w:tcW w:w="6262" w:type="dxa"/>
          </w:tcPr>
          <w:p w14:paraId="1467E569" w14:textId="4D8723C6" w:rsidR="00404F10" w:rsidRPr="00924BC0" w:rsidRDefault="00404F10" w:rsidP="00924BC0">
            <w:pPr>
              <w:pStyle w:val="subsection"/>
              <w:ind w:left="0" w:firstLine="0"/>
              <w:rPr>
                <w:rFonts w:ascii="Fabriga" w:hAnsi="Fabriga"/>
              </w:rPr>
            </w:pPr>
            <w:r w:rsidRPr="00924BC0">
              <w:rPr>
                <w:rFonts w:ascii="Fabriga" w:hAnsi="Fabriga"/>
              </w:rPr>
              <w:t>emissions of N</w:t>
            </w:r>
            <w:r w:rsidRPr="00924BC0">
              <w:rPr>
                <w:rFonts w:ascii="Fabriga" w:hAnsi="Fabriga"/>
                <w:vertAlign w:val="subscript"/>
              </w:rPr>
              <w:t>2</w:t>
            </w:r>
            <w:r w:rsidRPr="00924BC0">
              <w:rPr>
                <w:rFonts w:ascii="Fabriga" w:hAnsi="Fabriga"/>
              </w:rPr>
              <w:t xml:space="preserve">O from biomass burning for the project area for the reporting period (in tonnes </w:t>
            </w:r>
            <w:r w:rsidR="00354D3B" w:rsidRPr="00354D3B">
              <w:rPr>
                <w:rFonts w:ascii="Fabriga" w:hAnsi="Fabriga"/>
              </w:rPr>
              <w:t>CO</w:t>
            </w:r>
            <w:r w:rsidR="00354D3B" w:rsidRPr="00354D3B">
              <w:rPr>
                <w:rFonts w:ascii="Fabriga" w:hAnsi="Fabriga"/>
                <w:vertAlign w:val="subscript"/>
              </w:rPr>
              <w:t>2</w:t>
            </w:r>
            <w:r w:rsidRPr="00924BC0">
              <w:rPr>
                <w:rFonts w:ascii="Fabriga" w:hAnsi="Fabriga"/>
              </w:rPr>
              <w:t>-e)—see Equation 14.</w:t>
            </w:r>
          </w:p>
        </w:tc>
      </w:tr>
    </w:tbl>
    <w:p w14:paraId="57DCC262" w14:textId="77777777" w:rsidR="00797646" w:rsidRPr="00924BC0" w:rsidRDefault="00797646" w:rsidP="005D4910">
      <w:pPr>
        <w:pStyle w:val="subsection"/>
        <w:rPr>
          <w:rFonts w:ascii="Fabriga" w:hAnsi="Fabriga"/>
        </w:rPr>
      </w:pPr>
      <w:bookmarkStart w:id="140" w:name="_Toc397681637"/>
      <w:bookmarkStart w:id="141" w:name="_Toc423362371"/>
    </w:p>
    <w:p w14:paraId="56603A9F" w14:textId="7E3532DB" w:rsidR="00404F10" w:rsidRDefault="00404F10" w:rsidP="002F1E12">
      <w:pPr>
        <w:pStyle w:val="Heading2"/>
        <w:tabs>
          <w:tab w:val="clear" w:pos="1021"/>
          <w:tab w:val="right" w:pos="0"/>
        </w:tabs>
        <w:ind w:left="0" w:firstLine="0"/>
      </w:pPr>
      <w:bookmarkStart w:id="142" w:name="_Toc97307366"/>
      <w:bookmarkStart w:id="143" w:name="_Toc153957907"/>
      <w:r w:rsidRPr="00641227">
        <w:t xml:space="preserve">Calculation of the carbon dioxide equivalent </w:t>
      </w:r>
      <w:bookmarkEnd w:id="140"/>
      <w:bookmarkEnd w:id="141"/>
      <w:bookmarkEnd w:id="142"/>
      <w:r w:rsidR="007326E9">
        <w:t>removal</w:t>
      </w:r>
      <w:bookmarkEnd w:id="143"/>
    </w:p>
    <w:p w14:paraId="44B5D51B" w14:textId="54CEE9F8" w:rsidR="00404F10" w:rsidRPr="00641227" w:rsidRDefault="00404F10" w:rsidP="005D4910">
      <w:pPr>
        <w:pStyle w:val="Heading4"/>
      </w:pPr>
      <w:bookmarkStart w:id="144" w:name="_Toc397681638"/>
      <w:bookmarkStart w:id="145" w:name="_Toc423362372"/>
      <w:r w:rsidRPr="00641227">
        <w:t xml:space="preserve">Carbon dioxide equivalent </w:t>
      </w:r>
      <w:r w:rsidR="007326E9">
        <w:t>removal</w:t>
      </w:r>
      <w:r w:rsidRPr="00641227">
        <w:t xml:space="preserve"> for a project</w:t>
      </w:r>
      <w:bookmarkEnd w:id="144"/>
      <w:bookmarkEnd w:id="145"/>
    </w:p>
    <w:p w14:paraId="0DD36569" w14:textId="6E5CB422" w:rsidR="00404F10" w:rsidRDefault="00404F10" w:rsidP="00734DFD">
      <w:pPr>
        <w:pStyle w:val="BodyText2"/>
      </w:pPr>
      <w:r w:rsidRPr="00641227">
        <w:t xml:space="preserve">For each reporting period, the carbon dioxide equivalent </w:t>
      </w:r>
      <w:r w:rsidR="007326E9">
        <w:t>removal</w:t>
      </w:r>
      <w:r w:rsidRPr="00641227">
        <w:t xml:space="preserve"> for a project area must be calculated using the following formula:</w:t>
      </w:r>
    </w:p>
    <w:p w14:paraId="18516670" w14:textId="77777777" w:rsidR="00220AF4" w:rsidRPr="00641227" w:rsidRDefault="00220AF4" w:rsidP="00220AF4"/>
    <w:tbl>
      <w:tblPr>
        <w:tblStyle w:val="TableGrid"/>
        <w:tblW w:w="0" w:type="auto"/>
        <w:tblInd w:w="964" w:type="dxa"/>
        <w:tblLook w:val="04A0" w:firstRow="1" w:lastRow="0" w:firstColumn="1" w:lastColumn="0" w:noHBand="0" w:noVBand="1"/>
      </w:tblPr>
      <w:tblGrid>
        <w:gridCol w:w="5496"/>
        <w:gridCol w:w="1843"/>
      </w:tblGrid>
      <w:tr w:rsidR="00404F10" w:rsidRPr="00924BC0" w14:paraId="71A470B9" w14:textId="77777777" w:rsidTr="00404F10">
        <w:tc>
          <w:tcPr>
            <w:tcW w:w="6374" w:type="dxa"/>
          </w:tcPr>
          <w:p w14:paraId="01E633CE" w14:textId="68C03938" w:rsidR="00404F10" w:rsidRPr="00924BC0" w:rsidRDefault="00000000" w:rsidP="005D4910">
            <w:pPr>
              <w:pStyle w:val="subsection"/>
              <w:rPr>
                <w:rFonts w:ascii="Fabriga" w:hAnsi="Fabriga"/>
              </w:rPr>
            </w:pPr>
            <m:oMathPara>
              <m:oMath>
                <m:sSub>
                  <m:sSubPr>
                    <m:ctrlPr>
                      <w:rPr>
                        <w:rFonts w:ascii="Cambria Math" w:hAnsi="Cambria Math"/>
                      </w:rPr>
                    </m:ctrlPr>
                  </m:sSubPr>
                  <m:e>
                    <m:r>
                      <w:rPr>
                        <w:rFonts w:ascii="Cambria Math" w:hAnsi="Cambria Math"/>
                      </w:rPr>
                      <m:t>A</m:t>
                    </m:r>
                  </m:e>
                  <m:sub>
                    <m:r>
                      <w:rPr>
                        <w:rFonts w:ascii="Cambria Math" w:hAnsi="Cambria Math"/>
                      </w:rPr>
                      <m:t>calc</m:t>
                    </m:r>
                  </m:sub>
                </m:sSub>
                <m:r>
                  <m:rPr>
                    <m:sty m:val="p"/>
                  </m:rPr>
                  <w:rPr>
                    <w:rFonts w:ascii="Cambria Math" w:hAnsi="Cambria Math"/>
                  </w:rPr>
                  <m:t xml:space="preserve"> = </m:t>
                </m:r>
                <m:f>
                  <m:fPr>
                    <m:ctrlPr>
                      <w:rPr>
                        <w:rFonts w:ascii="Cambria Math" w:hAnsi="Cambria Math"/>
                      </w:rPr>
                    </m:ctrlPr>
                  </m:fPr>
                  <m:num>
                    <m:r>
                      <w:rPr>
                        <w:rFonts w:ascii="Cambria Math" w:hAnsi="Cambria Math"/>
                      </w:rPr>
                      <m:t>44</m:t>
                    </m:r>
                  </m:num>
                  <m:den>
                    <m:r>
                      <w:rPr>
                        <w:rFonts w:ascii="Cambria Math" w:hAnsi="Cambria Math"/>
                      </w:rPr>
                      <m:t>12</m:t>
                    </m:r>
                  </m:den>
                </m:f>
                <m:d>
                  <m:dPr>
                    <m:ctrlPr>
                      <w:rPr>
                        <w:rFonts w:ascii="Cambria Math" w:hAnsi="Cambria Math"/>
                      </w:rPr>
                    </m:ctrlPr>
                  </m:dPr>
                  <m:e>
                    <m:sSub>
                      <m:sSubPr>
                        <m:ctrlPr>
                          <w:rPr>
                            <w:rFonts w:ascii="Cambria Math" w:hAnsi="Cambria Math"/>
                          </w:rPr>
                        </m:ctrlPr>
                      </m:sSubPr>
                      <m:e>
                        <m:r>
                          <w:rPr>
                            <w:rFonts w:ascii="Cambria Math" w:hAnsi="Cambria Math"/>
                          </w:rPr>
                          <m:t xml:space="preserve"> C</m:t>
                        </m:r>
                      </m:e>
                      <m:sub>
                        <m:r>
                          <w:rPr>
                            <w:rFonts w:ascii="Cambria Math" w:hAnsi="Cambria Math"/>
                          </w:rPr>
                          <m:t>p</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C</m:t>
                        </m:r>
                      </m:e>
                      <m:sub>
                        <m:r>
                          <w:rPr>
                            <w:rFonts w:ascii="Cambria Math" w:hAnsi="Cambria Math"/>
                          </w:rPr>
                          <m:t>p</m:t>
                        </m:r>
                        <m:r>
                          <m:rPr>
                            <m:sty m:val="p"/>
                          </m:rPr>
                          <w:rPr>
                            <w:rFonts w:ascii="Cambria Math" w:hAnsi="Cambria Math"/>
                          </w:rPr>
                          <m:t>0</m:t>
                        </m:r>
                      </m:sub>
                    </m:sSub>
                  </m:e>
                </m:d>
                <m:r>
                  <m:rPr>
                    <m:sty m:val="p"/>
                  </m:rPr>
                  <w:rPr>
                    <w:rFonts w:ascii="Cambria Math" w:hAnsi="Cambria Math"/>
                  </w:rPr>
                  <m:t xml:space="preserve">- </m:t>
                </m:r>
                <m:sSub>
                  <m:sSubPr>
                    <m:ctrlPr>
                      <w:rPr>
                        <w:rFonts w:ascii="Cambria Math" w:hAnsi="Cambria Math"/>
                      </w:rPr>
                    </m:ctrlPr>
                  </m:sSubPr>
                  <m:e>
                    <m:r>
                      <w:rPr>
                        <w:rFonts w:ascii="Cambria Math" w:hAnsi="Cambria Math"/>
                      </w:rPr>
                      <m:t>E</m:t>
                    </m:r>
                  </m:e>
                  <m:sub>
                    <m:r>
                      <w:rPr>
                        <w:rFonts w:ascii="Cambria Math" w:hAnsi="Cambria Math"/>
                      </w:rPr>
                      <m:t>B</m:t>
                    </m:r>
                  </m:sub>
                </m:sSub>
                <m:r>
                  <m:rPr>
                    <m:sty m:val="p"/>
                  </m:rP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m:t>
                    </m:r>
                  </m:sup>
                </m:sSup>
              </m:oMath>
            </m:oMathPara>
          </w:p>
        </w:tc>
        <w:tc>
          <w:tcPr>
            <w:tcW w:w="1904" w:type="dxa"/>
            <w:vAlign w:val="center"/>
          </w:tcPr>
          <w:p w14:paraId="775E2453" w14:textId="77777777" w:rsidR="00404F10" w:rsidRPr="00924BC0" w:rsidRDefault="00404F10" w:rsidP="005D4910">
            <w:pPr>
              <w:pStyle w:val="subsection"/>
              <w:rPr>
                <w:rFonts w:ascii="Fabriga" w:hAnsi="Fabriga"/>
              </w:rPr>
            </w:pPr>
            <w:r w:rsidRPr="00924BC0">
              <w:rPr>
                <w:rFonts w:ascii="Fabriga" w:hAnsi="Fabriga"/>
              </w:rPr>
              <w:t>Equation 17</w:t>
            </w:r>
          </w:p>
        </w:tc>
      </w:tr>
    </w:tbl>
    <w:p w14:paraId="4C85619E" w14:textId="77777777" w:rsidR="00404F10" w:rsidRPr="00924BC0" w:rsidRDefault="00404F10" w:rsidP="005D4910">
      <w:pPr>
        <w:pStyle w:val="subsection"/>
        <w:rPr>
          <w:rFonts w:ascii="Fabriga" w:hAnsi="Fabriga"/>
        </w:rPr>
      </w:pPr>
      <w:r w:rsidRPr="00924BC0">
        <w:rPr>
          <w:rFonts w:ascii="Fabriga" w:hAnsi="Fabriga"/>
        </w:rPr>
        <w:tab/>
      </w:r>
      <w:r w:rsidRPr="00924BC0">
        <w:rPr>
          <w:rFonts w:ascii="Fabriga" w:hAnsi="Fabriga"/>
        </w:rPr>
        <w:tab/>
        <w:t>Where:</w:t>
      </w:r>
    </w:p>
    <w:tbl>
      <w:tblPr>
        <w:tblStyle w:val="TableGrid"/>
        <w:tblW w:w="0" w:type="auto"/>
        <w:tblInd w:w="964" w:type="dxa"/>
        <w:tblLook w:val="04A0" w:firstRow="1" w:lastRow="0" w:firstColumn="1" w:lastColumn="0" w:noHBand="0" w:noVBand="1"/>
      </w:tblPr>
      <w:tblGrid>
        <w:gridCol w:w="1074"/>
        <w:gridCol w:w="6265"/>
      </w:tblGrid>
      <w:tr w:rsidR="00404F10" w:rsidRPr="00924BC0" w14:paraId="73F32773" w14:textId="77777777" w:rsidTr="00404F10">
        <w:tc>
          <w:tcPr>
            <w:tcW w:w="1074" w:type="dxa"/>
            <w:vAlign w:val="center"/>
          </w:tcPr>
          <w:p w14:paraId="33FEC058" w14:textId="77777777" w:rsidR="00404F10" w:rsidRPr="00924BC0" w:rsidRDefault="00000000" w:rsidP="005D4910">
            <w:pPr>
              <w:pStyle w:val="subsection"/>
              <w:rPr>
                <w:rFonts w:ascii="Fabriga" w:hAnsi="Fabriga"/>
              </w:rPr>
            </w:pPr>
            <m:oMathPara>
              <m:oMathParaPr>
                <m:jc m:val="right"/>
              </m:oMathParaPr>
              <m:oMath>
                <m:sSub>
                  <m:sSubPr>
                    <m:ctrlPr>
                      <w:rPr>
                        <w:rFonts w:ascii="Cambria Math" w:hAnsi="Cambria Math"/>
                      </w:rPr>
                    </m:ctrlPr>
                  </m:sSubPr>
                  <m:e>
                    <m:r>
                      <w:rPr>
                        <w:rFonts w:ascii="Cambria Math" w:hAnsi="Cambria Math"/>
                      </w:rPr>
                      <m:t>A</m:t>
                    </m:r>
                  </m:e>
                  <m:sub>
                    <m:r>
                      <w:rPr>
                        <w:rFonts w:ascii="Cambria Math" w:hAnsi="Cambria Math"/>
                      </w:rPr>
                      <m:t>calc</m:t>
                    </m:r>
                  </m:sub>
                </m:sSub>
                <m:r>
                  <m:rPr>
                    <m:sty m:val="b"/>
                  </m:rPr>
                  <w:rPr>
                    <w:rFonts w:ascii="Cambria Math" w:hAnsi="Cambria Math" w:cs="Calibri"/>
                    <w:lang w:eastAsia="en-US"/>
                  </w:rPr>
                  <m:t>=</m:t>
                </m:r>
              </m:oMath>
            </m:oMathPara>
          </w:p>
        </w:tc>
        <w:tc>
          <w:tcPr>
            <w:tcW w:w="6265" w:type="dxa"/>
          </w:tcPr>
          <w:p w14:paraId="4F25B08E" w14:textId="01468A21" w:rsidR="00404F10" w:rsidRPr="00924BC0" w:rsidRDefault="00404F10" w:rsidP="00924BC0">
            <w:pPr>
              <w:pStyle w:val="subsection"/>
              <w:ind w:left="0" w:firstLine="0"/>
              <w:rPr>
                <w:rFonts w:ascii="Fabriga" w:hAnsi="Fabriga"/>
              </w:rPr>
            </w:pPr>
            <w:r w:rsidRPr="00924BC0">
              <w:rPr>
                <w:rFonts w:ascii="Fabriga" w:hAnsi="Fabriga"/>
              </w:rPr>
              <w:t xml:space="preserve">calculated project area </w:t>
            </w:r>
            <w:r w:rsidR="007326E9">
              <w:rPr>
                <w:rFonts w:ascii="Fabriga" w:hAnsi="Fabriga"/>
              </w:rPr>
              <w:t>removal</w:t>
            </w:r>
            <w:r w:rsidRPr="00924BC0">
              <w:rPr>
                <w:rFonts w:ascii="Fabriga" w:hAnsi="Fabriga"/>
              </w:rPr>
              <w:t xml:space="preserve"> for the reporting period (in tonnes </w:t>
            </w:r>
            <w:r w:rsidR="00354D3B" w:rsidRPr="00354D3B">
              <w:rPr>
                <w:rFonts w:ascii="Fabriga" w:hAnsi="Fabriga"/>
              </w:rPr>
              <w:t>CO</w:t>
            </w:r>
            <w:r w:rsidR="00354D3B" w:rsidRPr="00354D3B">
              <w:rPr>
                <w:rFonts w:ascii="Fabriga" w:hAnsi="Fabriga"/>
                <w:vertAlign w:val="subscript"/>
              </w:rPr>
              <w:t>2</w:t>
            </w:r>
            <w:r w:rsidRPr="00924BC0">
              <w:rPr>
                <w:rFonts w:ascii="Fabriga" w:hAnsi="Fabriga"/>
              </w:rPr>
              <w:noBreakHyphen/>
              <w:t>e).</w:t>
            </w:r>
          </w:p>
        </w:tc>
      </w:tr>
      <w:tr w:rsidR="00404F10" w:rsidRPr="00924BC0" w14:paraId="4204D658" w14:textId="77777777" w:rsidTr="00404F10">
        <w:tc>
          <w:tcPr>
            <w:tcW w:w="1074" w:type="dxa"/>
            <w:vAlign w:val="center"/>
          </w:tcPr>
          <w:p w14:paraId="523D6E3F" w14:textId="77777777" w:rsidR="00404F10" w:rsidRPr="00924BC0" w:rsidRDefault="00000000" w:rsidP="005D4910">
            <w:pPr>
              <w:pStyle w:val="subsection"/>
              <w:rPr>
                <w:rFonts w:ascii="Fabriga" w:hAnsi="Fabriga"/>
              </w:rPr>
            </w:pPr>
            <m:oMathPara>
              <m:oMathParaPr>
                <m:jc m:val="right"/>
              </m:oMathParaPr>
              <m:oMath>
                <m:sSub>
                  <m:sSubPr>
                    <m:ctrlPr>
                      <w:rPr>
                        <w:rFonts w:ascii="Cambria Math" w:hAnsi="Cambria Math"/>
                      </w:rPr>
                    </m:ctrlPr>
                  </m:sSubPr>
                  <m:e>
                    <m:r>
                      <w:rPr>
                        <w:rFonts w:ascii="Cambria Math" w:hAnsi="Cambria Math"/>
                      </w:rPr>
                      <m:t>C</m:t>
                    </m:r>
                  </m:e>
                  <m:sub>
                    <m:r>
                      <w:rPr>
                        <w:rFonts w:ascii="Cambria Math" w:hAnsi="Cambria Math"/>
                      </w:rPr>
                      <m:t>p</m:t>
                    </m:r>
                  </m:sub>
                </m:sSub>
                <m:r>
                  <m:rPr>
                    <m:sty m:val="b"/>
                  </m:rPr>
                  <w:rPr>
                    <w:rFonts w:ascii="Cambria Math" w:hAnsi="Cambria Math" w:cs="Calibri"/>
                    <w:lang w:eastAsia="en-US"/>
                  </w:rPr>
                  <m:t>=</m:t>
                </m:r>
              </m:oMath>
            </m:oMathPara>
          </w:p>
        </w:tc>
        <w:tc>
          <w:tcPr>
            <w:tcW w:w="6265" w:type="dxa"/>
          </w:tcPr>
          <w:p w14:paraId="19BB5050" w14:textId="59A83A15" w:rsidR="00404F10" w:rsidRPr="00924BC0" w:rsidRDefault="00404F10" w:rsidP="00924BC0">
            <w:pPr>
              <w:pStyle w:val="subsection"/>
              <w:ind w:left="0" w:firstLine="0"/>
              <w:rPr>
                <w:rFonts w:ascii="Fabriga" w:hAnsi="Fabriga"/>
              </w:rPr>
            </w:pPr>
            <w:r w:rsidRPr="00924BC0">
              <w:rPr>
                <w:rFonts w:ascii="Fabriga" w:hAnsi="Fabriga"/>
              </w:rPr>
              <w:t>carbon stock for the project area (in tonnes C)—see Equation 11b.</w:t>
            </w:r>
          </w:p>
        </w:tc>
      </w:tr>
      <w:tr w:rsidR="00B8692B" w:rsidRPr="00924BC0" w14:paraId="62EE5BF1" w14:textId="77777777" w:rsidTr="00B8692B">
        <w:tc>
          <w:tcPr>
            <w:tcW w:w="1074" w:type="dxa"/>
          </w:tcPr>
          <w:p w14:paraId="0879844C" w14:textId="1E9B22D1" w:rsidR="00B8692B" w:rsidRDefault="00000000" w:rsidP="00B8692B">
            <w:pPr>
              <w:pStyle w:val="subsection"/>
              <w:rPr>
                <w:rFonts w:ascii="Fabriga" w:eastAsia="Calibri" w:hAnsi="Fabriga"/>
              </w:rPr>
            </w:pPr>
            <m:oMathPara>
              <m:oMath>
                <m:sSub>
                  <m:sSubPr>
                    <m:ctrlPr>
                      <w:rPr>
                        <w:rFonts w:ascii="Cambria Math" w:hAnsi="Cambria Math"/>
                      </w:rPr>
                    </m:ctrlPr>
                  </m:sSubPr>
                  <m:e>
                    <m:r>
                      <w:rPr>
                        <w:rFonts w:ascii="Cambria Math" w:hAnsi="Cambria Math"/>
                      </w:rPr>
                      <m:t>C</m:t>
                    </m:r>
                  </m:e>
                  <m:sub>
                    <m:r>
                      <w:rPr>
                        <w:rFonts w:ascii="Cambria Math" w:hAnsi="Cambria Math"/>
                      </w:rPr>
                      <m:t>p</m:t>
                    </m:r>
                    <m:r>
                      <m:rPr>
                        <m:sty m:val="p"/>
                      </m:rPr>
                      <w:rPr>
                        <w:rFonts w:ascii="Cambria Math" w:hAnsi="Cambria Math"/>
                      </w:rPr>
                      <m:t>0</m:t>
                    </m:r>
                  </m:sub>
                </m:sSub>
                <m:r>
                  <m:rPr>
                    <m:sty m:val="b"/>
                  </m:rPr>
                  <w:rPr>
                    <w:rFonts w:ascii="Cambria Math" w:hAnsi="Cambria Math" w:cs="Calibri"/>
                    <w:lang w:eastAsia="en-US"/>
                  </w:rPr>
                  <m:t>=</m:t>
                </m:r>
              </m:oMath>
            </m:oMathPara>
          </w:p>
        </w:tc>
        <w:tc>
          <w:tcPr>
            <w:tcW w:w="6265" w:type="dxa"/>
          </w:tcPr>
          <w:p w14:paraId="40937881" w14:textId="25C90C74" w:rsidR="00B8692B" w:rsidRPr="00924BC0" w:rsidRDefault="00B8692B" w:rsidP="00B8692B">
            <w:pPr>
              <w:pStyle w:val="subsection"/>
              <w:ind w:left="0" w:firstLine="0"/>
              <w:rPr>
                <w:rFonts w:ascii="Fabriga" w:hAnsi="Fabriga"/>
              </w:rPr>
            </w:pPr>
            <w:r w:rsidRPr="00924BC0">
              <w:rPr>
                <w:rFonts w:ascii="Fabriga" w:hAnsi="Fabriga"/>
              </w:rPr>
              <w:t xml:space="preserve">carbon stock for the project area (in tonnes </w:t>
            </w:r>
            <w:r w:rsidRPr="00B8692B">
              <w:rPr>
                <w:rFonts w:ascii="Fabriga" w:hAnsi="Fabriga"/>
              </w:rPr>
              <w:t>C</w:t>
            </w:r>
            <w:r w:rsidRPr="00924BC0">
              <w:rPr>
                <w:rFonts w:ascii="Fabriga" w:hAnsi="Fabriga"/>
              </w:rPr>
              <w:t>) at the start of the reporting period.</w:t>
            </w:r>
          </w:p>
          <w:p w14:paraId="7482B8C3" w14:textId="77777777" w:rsidR="00B8692B" w:rsidRPr="00924BC0" w:rsidRDefault="00B8692B" w:rsidP="00B8692B">
            <w:pPr>
              <w:pStyle w:val="BodyText3"/>
            </w:pPr>
            <w:r w:rsidRPr="00924BC0">
              <w:tab/>
              <w:t>if the first project area trees were planted within the reporting period, this value will be zero.</w:t>
            </w:r>
          </w:p>
          <w:p w14:paraId="38D51E0B" w14:textId="11398C16" w:rsidR="00B8692B" w:rsidRPr="00924BC0" w:rsidRDefault="00B8692B" w:rsidP="00B8692B">
            <w:pPr>
              <w:pStyle w:val="BodyText3"/>
            </w:pPr>
            <w:r w:rsidRPr="00924BC0">
              <w:tab/>
              <w:t>for a later reporting period, this value may be obtained from the carbon stock for the project area at the end of the previous reporting period (</w:t>
            </w:r>
            <m:oMath>
              <m:sSub>
                <m:sSubPr>
                  <m:ctrlPr>
                    <w:rPr>
                      <w:rFonts w:ascii="Cambria Math" w:hAnsi="Cambria Math"/>
                      <w:i/>
                    </w:rPr>
                  </m:ctrlPr>
                </m:sSubPr>
                <m:e>
                  <m:r>
                    <w:rPr>
                      <w:rFonts w:ascii="Cambria Math" w:hAnsi="Cambria Math"/>
                    </w:rPr>
                    <m:t>C</m:t>
                  </m:r>
                </m:e>
                <m:sub>
                  <m:r>
                    <w:rPr>
                      <w:rFonts w:ascii="Cambria Math" w:hAnsi="Cambria Math"/>
                    </w:rPr>
                    <m:t>p</m:t>
                  </m:r>
                </m:sub>
              </m:sSub>
            </m:oMath>
            <w:r w:rsidRPr="00924BC0">
              <w:t xml:space="preserve"> in that report, expressed in tonnes C).</w:t>
            </w:r>
          </w:p>
        </w:tc>
      </w:tr>
      <w:tr w:rsidR="00B8692B" w:rsidRPr="00924BC0" w14:paraId="402DF94D" w14:textId="77777777" w:rsidTr="00404F10">
        <w:tc>
          <w:tcPr>
            <w:tcW w:w="1074" w:type="dxa"/>
            <w:vAlign w:val="center"/>
          </w:tcPr>
          <w:p w14:paraId="4E9FBA2C" w14:textId="77777777" w:rsidR="00B8692B" w:rsidRPr="00924BC0" w:rsidRDefault="00000000" w:rsidP="00B8692B">
            <w:pPr>
              <w:pStyle w:val="subsection"/>
              <w:rPr>
                <w:rFonts w:ascii="Fabriga" w:hAnsi="Fabriga"/>
              </w:rPr>
            </w:pPr>
            <m:oMathPara>
              <m:oMathParaPr>
                <m:jc m:val="right"/>
              </m:oMathParaPr>
              <m:oMath>
                <m:sSub>
                  <m:sSubPr>
                    <m:ctrlPr>
                      <w:rPr>
                        <w:rFonts w:ascii="Cambria Math" w:hAnsi="Cambria Math"/>
                      </w:rPr>
                    </m:ctrlPr>
                  </m:sSubPr>
                  <m:e>
                    <m:r>
                      <w:rPr>
                        <w:rFonts w:ascii="Cambria Math" w:hAnsi="Cambria Math"/>
                      </w:rPr>
                      <m:t>E</m:t>
                    </m:r>
                  </m:e>
                  <m:sub>
                    <m:r>
                      <w:rPr>
                        <w:rFonts w:ascii="Cambria Math" w:hAnsi="Cambria Math"/>
                      </w:rPr>
                      <m:t>B</m:t>
                    </m:r>
                  </m:sub>
                </m:sSub>
                <m:r>
                  <m:rPr>
                    <m:sty m:val="b"/>
                  </m:rPr>
                  <w:rPr>
                    <w:rFonts w:ascii="Cambria Math" w:hAnsi="Cambria Math" w:cs="Calibri"/>
                    <w:lang w:eastAsia="en-US"/>
                  </w:rPr>
                  <m:t>=</m:t>
                </m:r>
              </m:oMath>
            </m:oMathPara>
          </w:p>
        </w:tc>
        <w:tc>
          <w:tcPr>
            <w:tcW w:w="6265" w:type="dxa"/>
          </w:tcPr>
          <w:p w14:paraId="60B5F968" w14:textId="4AA48022" w:rsidR="00B8692B" w:rsidRPr="00924BC0" w:rsidRDefault="00B8692B" w:rsidP="00B8692B">
            <w:pPr>
              <w:pStyle w:val="subsection"/>
              <w:ind w:left="0" w:firstLine="0"/>
              <w:rPr>
                <w:rFonts w:ascii="Fabriga" w:hAnsi="Fabriga"/>
              </w:rPr>
            </w:pPr>
            <w:r w:rsidRPr="00924BC0">
              <w:rPr>
                <w:rFonts w:ascii="Fabriga" w:hAnsi="Fabriga"/>
              </w:rPr>
              <w:t xml:space="preserve">total project emissions from biomass burning for the project area (in tonnes of </w:t>
            </w:r>
            <w:r w:rsidR="00354D3B" w:rsidRPr="00354D3B">
              <w:rPr>
                <w:rFonts w:ascii="Fabriga" w:hAnsi="Fabriga"/>
              </w:rPr>
              <w:t>CO</w:t>
            </w:r>
            <w:r w:rsidR="00354D3B" w:rsidRPr="00354D3B">
              <w:rPr>
                <w:rFonts w:ascii="Fabriga" w:hAnsi="Fabriga"/>
                <w:vertAlign w:val="subscript"/>
              </w:rPr>
              <w:t>2</w:t>
            </w:r>
            <w:r w:rsidRPr="00924BC0">
              <w:rPr>
                <w:rFonts w:ascii="Fabriga" w:hAnsi="Fabriga"/>
              </w:rPr>
              <w:t>-e)—see Equation 15.</w:t>
            </w:r>
          </w:p>
        </w:tc>
      </w:tr>
      <w:tr w:rsidR="00B8692B" w:rsidRPr="00924BC0" w14:paraId="11A323FF" w14:textId="77777777" w:rsidTr="00404F10">
        <w:trPr>
          <w:trHeight w:val="2040"/>
        </w:trPr>
        <w:tc>
          <w:tcPr>
            <w:tcW w:w="1074" w:type="dxa"/>
          </w:tcPr>
          <w:p w14:paraId="24EB7202" w14:textId="77777777" w:rsidR="00B8692B" w:rsidRPr="00924BC0" w:rsidRDefault="00000000" w:rsidP="00B8692B">
            <w:pPr>
              <w:pStyle w:val="subsection"/>
              <w:rPr>
                <w:rFonts w:ascii="Fabriga" w:eastAsia="Calibri" w:hAnsi="Fabriga"/>
              </w:rPr>
            </w:pPr>
            <m:oMathPara>
              <m:oMathParaPr>
                <m:jc m:val="right"/>
              </m:oMathParaPr>
              <m:oMath>
                <m:sSup>
                  <m:sSupPr>
                    <m:ctrlPr>
                      <w:rPr>
                        <w:rFonts w:ascii="Cambria Math" w:hAnsi="Cambria Math"/>
                      </w:rPr>
                    </m:ctrlPr>
                  </m:sSupPr>
                  <m:e>
                    <m:r>
                      <w:rPr>
                        <w:rFonts w:ascii="Cambria Math" w:hAnsi="Cambria Math"/>
                      </w:rPr>
                      <m:t>A</m:t>
                    </m:r>
                  </m:e>
                  <m:sup>
                    <m:r>
                      <m:rPr>
                        <m:sty m:val="p"/>
                      </m:rPr>
                      <w:rPr>
                        <w:rFonts w:ascii="Cambria Math" w:hAnsi="Cambria Math"/>
                      </w:rPr>
                      <m:t>'</m:t>
                    </m:r>
                  </m:sup>
                </m:sSup>
                <m:r>
                  <m:rPr>
                    <m:sty m:val="p"/>
                  </m:rPr>
                  <w:rPr>
                    <w:rFonts w:ascii="Cambria Math" w:hAnsi="Cambria Math"/>
                  </w:rPr>
                  <m:t>=</m:t>
                </m:r>
              </m:oMath>
            </m:oMathPara>
          </w:p>
        </w:tc>
        <w:tc>
          <w:tcPr>
            <w:tcW w:w="6265" w:type="dxa"/>
          </w:tcPr>
          <w:p w14:paraId="7781815A" w14:textId="3C74BE1B" w:rsidR="00B8692B" w:rsidRPr="00924BC0" w:rsidRDefault="00B8692B" w:rsidP="00B8692B">
            <w:pPr>
              <w:pStyle w:val="subsection"/>
              <w:ind w:left="0" w:firstLine="0"/>
              <w:rPr>
                <w:rFonts w:ascii="Fabriga" w:hAnsi="Fabriga"/>
              </w:rPr>
            </w:pPr>
            <w:r w:rsidRPr="00924BC0">
              <w:rPr>
                <w:rFonts w:ascii="Fabriga" w:hAnsi="Fabriga"/>
              </w:rPr>
              <w:t xml:space="preserve">An adjustment (in tonnes </w:t>
            </w:r>
            <w:r w:rsidR="00354D3B" w:rsidRPr="00354D3B">
              <w:rPr>
                <w:rFonts w:ascii="Fabriga" w:hAnsi="Fabriga"/>
              </w:rPr>
              <w:t>CO</w:t>
            </w:r>
            <w:r w:rsidR="00354D3B" w:rsidRPr="00354D3B">
              <w:rPr>
                <w:rFonts w:ascii="Fabriga" w:hAnsi="Fabriga"/>
                <w:vertAlign w:val="subscript"/>
              </w:rPr>
              <w:t>2</w:t>
            </w:r>
            <w:r w:rsidRPr="00924BC0">
              <w:rPr>
                <w:rFonts w:ascii="Fabriga" w:hAnsi="Fabriga"/>
              </w:rPr>
              <w:t xml:space="preserve">-e) for the case where </w:t>
            </w:r>
            <m:oMath>
              <m:sSub>
                <m:sSubPr>
                  <m:ctrlPr>
                    <w:rPr>
                      <w:rFonts w:ascii="Cambria Math" w:hAnsi="Cambria Math"/>
                      <w:i/>
                    </w:rPr>
                  </m:ctrlPr>
                </m:sSubPr>
                <m:e>
                  <m:r>
                    <w:rPr>
                      <w:rFonts w:ascii="Cambria Math" w:hAnsi="Cambria Math"/>
                    </w:rPr>
                    <m:t>A</m:t>
                  </m:r>
                </m:e>
                <m:sub>
                  <m:r>
                    <w:rPr>
                      <w:rFonts w:ascii="Cambria Math" w:hAnsi="Cambria Math"/>
                    </w:rPr>
                    <m:t>calc</m:t>
                  </m:r>
                </m:sub>
              </m:sSub>
            </m:oMath>
            <w:r w:rsidRPr="00924BC0">
              <w:rPr>
                <w:rFonts w:ascii="Fabriga" w:hAnsi="Fabriga"/>
              </w:rPr>
              <w:t xml:space="preserve"> in the last reporting period was less than zero. This case may arise if emissions from fire (</w:t>
            </w:r>
            <m:oMath>
              <m:sSub>
                <m:sSubPr>
                  <m:ctrlPr>
                    <w:rPr>
                      <w:rFonts w:ascii="Cambria Math" w:hAnsi="Cambria Math"/>
                      <w:i/>
                    </w:rPr>
                  </m:ctrlPr>
                </m:sSubPr>
                <m:e>
                  <m:r>
                    <w:rPr>
                      <w:rFonts w:ascii="Cambria Math" w:hAnsi="Cambria Math"/>
                    </w:rPr>
                    <m:t>E</m:t>
                  </m:r>
                </m:e>
                <m:sub>
                  <m:r>
                    <w:rPr>
                      <w:rFonts w:ascii="Cambria Math" w:hAnsi="Cambria Math"/>
                    </w:rPr>
                    <m:t>B</m:t>
                  </m:r>
                </m:sub>
              </m:sSub>
            </m:oMath>
            <w:r w:rsidRPr="00924BC0">
              <w:rPr>
                <w:rFonts w:ascii="Fabriga" w:hAnsi="Fabriga"/>
              </w:rPr>
              <w:t>) are large and the change in the carbon stock (</w:t>
            </w:r>
            <m:oMath>
              <m:sSub>
                <m:sSubPr>
                  <m:ctrlPr>
                    <w:rPr>
                      <w:rFonts w:ascii="Cambria Math" w:hAnsi="Cambria Math"/>
                      <w:i/>
                    </w:rPr>
                  </m:ctrlPr>
                </m:sSubPr>
                <m:e>
                  <m:r>
                    <w:rPr>
                      <w:rFonts w:ascii="Cambria Math" w:hAnsi="Cambria Math"/>
                    </w:rPr>
                    <m:t>C</m:t>
                  </m:r>
                </m:e>
                <m:sub>
                  <m:r>
                    <w:rPr>
                      <w:rFonts w:ascii="Cambria Math" w:hAnsi="Cambria Math"/>
                    </w:rPr>
                    <m:t>p</m:t>
                  </m:r>
                </m:sub>
              </m:sSub>
              <m:r>
                <w:rPr>
                  <w:rFonts w:ascii="Cambria Math" w:hAnsi="Cambria Math"/>
                </w:rPr>
                <m:t>-</m:t>
              </m:r>
            </m:oMath>
            <w:r w:rsidRPr="00924BC0">
              <w:rPr>
                <w:rFonts w:ascii="Fabriga" w:hAnsi="Fabriga"/>
              </w:rPr>
              <w:t xml:space="preserve"> </w:t>
            </w:r>
            <m:oMath>
              <m:sSub>
                <m:sSubPr>
                  <m:ctrlPr>
                    <w:rPr>
                      <w:rFonts w:ascii="Cambria Math" w:hAnsi="Cambria Math"/>
                      <w:i/>
                    </w:rPr>
                  </m:ctrlPr>
                </m:sSubPr>
                <m:e>
                  <m:r>
                    <w:rPr>
                      <w:rFonts w:ascii="Cambria Math" w:hAnsi="Cambria Math"/>
                    </w:rPr>
                    <m:t>C</m:t>
                  </m:r>
                </m:e>
                <m:sub>
                  <m:r>
                    <w:rPr>
                      <w:rFonts w:ascii="Cambria Math" w:hAnsi="Cambria Math"/>
                    </w:rPr>
                    <m:t>p0</m:t>
                  </m:r>
                </m:sub>
              </m:sSub>
            </m:oMath>
            <w:r w:rsidRPr="00924BC0">
              <w:rPr>
                <w:rFonts w:ascii="Fabriga" w:hAnsi="Fabriga"/>
              </w:rPr>
              <w:t>) is small.</w:t>
            </w:r>
          </w:p>
          <w:p w14:paraId="3E4C569A" w14:textId="77777777" w:rsidR="00B8692B" w:rsidRPr="00924BC0" w:rsidRDefault="00B8692B" w:rsidP="00B8692B">
            <w:pPr>
              <w:pStyle w:val="subsection"/>
              <w:ind w:left="0" w:firstLine="0"/>
              <w:rPr>
                <w:rFonts w:ascii="Fabriga" w:hAnsi="Fabriga"/>
              </w:rPr>
            </w:pPr>
            <w:r w:rsidRPr="00924BC0">
              <w:rPr>
                <w:rFonts w:ascii="Fabriga" w:hAnsi="Fabriga"/>
              </w:rPr>
              <w:t xml:space="preserve">If </w:t>
            </w:r>
            <m:oMath>
              <m:sSub>
                <m:sSubPr>
                  <m:ctrlPr>
                    <w:rPr>
                      <w:rFonts w:ascii="Cambria Math" w:hAnsi="Cambria Math"/>
                      <w:i/>
                    </w:rPr>
                  </m:ctrlPr>
                </m:sSubPr>
                <m:e>
                  <m:r>
                    <w:rPr>
                      <w:rFonts w:ascii="Cambria Math" w:hAnsi="Cambria Math"/>
                    </w:rPr>
                    <m:t>A</m:t>
                  </m:r>
                </m:e>
                <m:sub>
                  <m:r>
                    <w:rPr>
                      <w:rFonts w:ascii="Cambria Math" w:hAnsi="Cambria Math"/>
                    </w:rPr>
                    <m:t>calc</m:t>
                  </m:r>
                </m:sub>
              </m:sSub>
            </m:oMath>
            <w:r w:rsidRPr="00924BC0">
              <w:rPr>
                <w:rFonts w:ascii="Fabriga" w:hAnsi="Fabriga"/>
              </w:rPr>
              <w:t xml:space="preserve"> in the last reporting period was less than zero, then </w:t>
            </w:r>
            <m:oMath>
              <m:sSub>
                <m:sSubPr>
                  <m:ctrlPr>
                    <w:rPr>
                      <w:rFonts w:ascii="Cambria Math" w:hAnsi="Cambria Math"/>
                      <w:i/>
                    </w:rPr>
                  </m:ctrlPr>
                </m:sSubPr>
                <m:e>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=A</m:t>
                  </m:r>
                </m:e>
                <m:sub>
                  <m:r>
                    <w:rPr>
                      <w:rFonts w:ascii="Cambria Math" w:hAnsi="Cambria Math"/>
                    </w:rPr>
                    <m:t>calc</m:t>
                  </m:r>
                </m:sub>
              </m:sSub>
            </m:oMath>
            <w:r w:rsidRPr="00924BC0">
              <w:rPr>
                <w:rFonts w:ascii="Fabriga" w:hAnsi="Fabriga"/>
              </w:rPr>
              <w:t xml:space="preserve"> from the last reporting period; otherwise, </w:t>
            </w:r>
            <m:oMath>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=0</m:t>
              </m:r>
            </m:oMath>
            <w:r w:rsidRPr="00924BC0">
              <w:rPr>
                <w:rFonts w:ascii="Fabriga" w:hAnsi="Fabriga"/>
              </w:rPr>
              <w:t>.</w:t>
            </w:r>
          </w:p>
        </w:tc>
      </w:tr>
    </w:tbl>
    <w:p w14:paraId="3AA89D24" w14:textId="77777777" w:rsidR="00404F10" w:rsidRPr="00641227" w:rsidRDefault="00404F10" w:rsidP="005D4910">
      <w:pPr>
        <w:pStyle w:val="subsection"/>
      </w:pPr>
    </w:p>
    <w:p w14:paraId="71A14E0F" w14:textId="0242F8BC" w:rsidR="00404F10" w:rsidRPr="00641227" w:rsidRDefault="00404F10" w:rsidP="002F1E12">
      <w:pPr>
        <w:pStyle w:val="Heading2"/>
        <w:keepNext/>
        <w:tabs>
          <w:tab w:val="clear" w:pos="1021"/>
          <w:tab w:val="right" w:pos="0"/>
        </w:tabs>
        <w:ind w:left="0" w:firstLine="0"/>
      </w:pPr>
      <w:bookmarkStart w:id="146" w:name="_Toc97307368"/>
      <w:bookmarkStart w:id="147" w:name="_Toc153957908"/>
      <w:r w:rsidRPr="00641227">
        <w:lastRenderedPageBreak/>
        <w:t xml:space="preserve">Determination of the </w:t>
      </w:r>
      <w:r w:rsidR="007326E9">
        <w:t>removal</w:t>
      </w:r>
      <w:r w:rsidRPr="00641227">
        <w:t xml:space="preserve"> amount to be reported</w:t>
      </w:r>
      <w:bookmarkEnd w:id="146"/>
      <w:bookmarkEnd w:id="147"/>
    </w:p>
    <w:p w14:paraId="543C8970" w14:textId="180FA819" w:rsidR="00404F10" w:rsidRPr="00641227" w:rsidRDefault="00404F10" w:rsidP="005D4910">
      <w:pPr>
        <w:pStyle w:val="Heading4"/>
      </w:pPr>
      <w:r w:rsidRPr="00641227">
        <w:t xml:space="preserve">What value to report as the </w:t>
      </w:r>
      <w:r w:rsidR="00971EC6">
        <w:t>removal</w:t>
      </w:r>
      <w:r w:rsidRPr="00641227">
        <w:t xml:space="preserve"> amount for a project</w:t>
      </w:r>
    </w:p>
    <w:p w14:paraId="31716E6C" w14:textId="075CDB31" w:rsidR="00404F10" w:rsidRPr="00641227" w:rsidRDefault="00404F10" w:rsidP="00734DFD">
      <w:pPr>
        <w:pStyle w:val="BodyText2"/>
      </w:pPr>
      <w:r w:rsidRPr="00641227">
        <w:tab/>
      </w:r>
      <m:oMath>
        <m:sSub>
          <m:sSubPr>
            <m:ctrlPr>
              <w:rPr>
                <w:rFonts w:ascii="Cambria Math" w:hAnsi="Cambria Math"/>
                <w:i/>
              </w:rPr>
            </m:ctrlPr>
          </m:sSubPr>
          <m:e>
            <m:r>
              <w:rPr>
                <w:rFonts w:ascii="Cambria Math" w:hAnsi="Cambria Math"/>
              </w:rPr>
              <m:t>A</m:t>
            </m:r>
          </m:e>
          <m:sub>
            <m:r>
              <w:rPr>
                <w:rFonts w:ascii="Cambria Math" w:hAnsi="Cambria Math"/>
              </w:rPr>
              <m:t>rep</m:t>
            </m:r>
          </m:sub>
        </m:sSub>
      </m:oMath>
      <w:r w:rsidRPr="00641227">
        <w:t xml:space="preserve"> is the </w:t>
      </w:r>
      <w:r w:rsidR="00971EC6">
        <w:t>removal</w:t>
      </w:r>
      <w:r w:rsidRPr="00641227">
        <w:t xml:space="preserve"> amount (</w:t>
      </w:r>
      <w:r w:rsidRPr="00641227">
        <w:rPr>
          <w:iCs/>
        </w:rPr>
        <w:t>in tonnes</w:t>
      </w:r>
      <w:r w:rsidR="00354D3B">
        <w:rPr>
          <w:iCs/>
        </w:rPr>
        <w:t xml:space="preserve"> </w:t>
      </w:r>
      <w:r w:rsidR="00354D3B" w:rsidRPr="00354D3B">
        <w:t>CO</w:t>
      </w:r>
      <w:r w:rsidR="00354D3B" w:rsidRPr="00354D3B">
        <w:rPr>
          <w:vertAlign w:val="subscript"/>
        </w:rPr>
        <w:t>2</w:t>
      </w:r>
      <w:r w:rsidRPr="00641227">
        <w:rPr>
          <w:iCs/>
        </w:rPr>
        <w:t xml:space="preserve">-e) that is reported as carbon </w:t>
      </w:r>
      <w:r w:rsidR="00EC1D62">
        <w:rPr>
          <w:iCs/>
        </w:rPr>
        <w:t>removals</w:t>
      </w:r>
      <w:r w:rsidRPr="00641227">
        <w:rPr>
          <w:iCs/>
        </w:rPr>
        <w:t xml:space="preserve"> in a Climate Active report. </w:t>
      </w:r>
      <m:oMath>
        <m:sSub>
          <m:sSubPr>
            <m:ctrlPr>
              <w:rPr>
                <w:rFonts w:ascii="Cambria Math" w:hAnsi="Cambria Math"/>
                <w:i/>
              </w:rPr>
            </m:ctrlPr>
          </m:sSubPr>
          <m:e>
            <m:r>
              <w:rPr>
                <w:rFonts w:ascii="Cambria Math" w:hAnsi="Cambria Math"/>
              </w:rPr>
              <m:t>A</m:t>
            </m:r>
          </m:e>
          <m:sub>
            <m:r>
              <w:rPr>
                <w:rFonts w:ascii="Cambria Math" w:hAnsi="Cambria Math"/>
              </w:rPr>
              <m:t>rep</m:t>
            </m:r>
          </m:sub>
        </m:sSub>
      </m:oMath>
      <w:r w:rsidRPr="00641227">
        <w:t xml:space="preserve"> is determined according to the following rules</w:t>
      </w:r>
      <w:r w:rsidR="001015EB">
        <w:rPr>
          <w:rStyle w:val="FootnoteReference"/>
        </w:rPr>
        <w:footnoteReference w:id="31"/>
      </w:r>
      <w:r w:rsidR="00C615A5">
        <w:rPr>
          <w:vertAlign w:val="superscript"/>
        </w:rPr>
        <w:t xml:space="preserve">, </w:t>
      </w:r>
      <w:r w:rsidR="001015EB">
        <w:rPr>
          <w:rStyle w:val="FootnoteReference"/>
        </w:rPr>
        <w:footnoteReference w:id="32"/>
      </w:r>
      <w:r w:rsidRPr="00641227">
        <w:t>:</w:t>
      </w:r>
    </w:p>
    <w:p w14:paraId="67A5EBD1" w14:textId="250A1D51" w:rsidR="00404F10" w:rsidRPr="00641227" w:rsidRDefault="00404F10" w:rsidP="00734DFD">
      <w:pPr>
        <w:pStyle w:val="Bodytext4"/>
      </w:pPr>
      <w:r w:rsidRPr="00641227">
        <w:t xml:space="preserve">If </w:t>
      </w:r>
      <m:oMath>
        <m:sSub>
          <m:sSubPr>
            <m:ctrlPr>
              <w:rPr>
                <w:rFonts w:ascii="Cambria Math" w:hAnsi="Cambria Math"/>
              </w:rPr>
            </m:ctrlPr>
          </m:sSubPr>
          <m:e>
            <m:r>
              <w:rPr>
                <w:rFonts w:ascii="Cambria Math" w:hAnsi="Cambria Math"/>
              </w:rPr>
              <m:t>A</m:t>
            </m:r>
          </m:e>
          <m:sub>
            <m:r>
              <w:rPr>
                <w:rFonts w:ascii="Cambria Math" w:hAnsi="Cambria Math"/>
              </w:rPr>
              <m:t>calc</m:t>
            </m:r>
          </m:sub>
        </m:sSub>
        <m:r>
          <m:rPr>
            <m:sty m:val="p"/>
          </m:rPr>
          <w:rPr>
            <w:rFonts w:ascii="Cambria Math" w:hAnsi="Cambria Math"/>
          </w:rPr>
          <m:t>≥0</m:t>
        </m:r>
      </m:oMath>
      <w:r w:rsidRPr="00641227">
        <w:t xml:space="preserve">, then </w:t>
      </w:r>
      <m:oMath>
        <m:sSub>
          <m:sSubPr>
            <m:ctrlPr>
              <w:rPr>
                <w:rFonts w:ascii="Cambria Math" w:hAnsi="Cambria Math"/>
              </w:rPr>
            </m:ctrlPr>
          </m:sSubPr>
          <m:e>
            <m:r>
              <w:rPr>
                <w:rFonts w:ascii="Cambria Math" w:hAnsi="Cambria Math"/>
              </w:rPr>
              <m:t>A</m:t>
            </m:r>
          </m:e>
          <m:sub>
            <m:r>
              <w:rPr>
                <w:rFonts w:ascii="Cambria Math" w:hAnsi="Cambria Math"/>
              </w:rPr>
              <m:t>rep</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calc</m:t>
            </m:r>
          </m:sub>
        </m:sSub>
        <m:r>
          <m:rPr>
            <m:sty m:val="p"/>
          </m:rPr>
          <w:rPr>
            <w:rFonts w:ascii="Cambria Math" w:hAnsi="Cambria Math"/>
          </w:rPr>
          <m:t>×(1-</m:t>
        </m:r>
        <m:r>
          <w:rPr>
            <w:rFonts w:ascii="Cambria Math" w:hAnsi="Cambria Math"/>
          </w:rPr>
          <m:t>d</m:t>
        </m:r>
        <m:r>
          <m:rPr>
            <m:sty m:val="p"/>
          </m:rPr>
          <w:rPr>
            <w:rFonts w:ascii="Cambria Math" w:hAnsi="Cambria Math"/>
          </w:rPr>
          <m:t>)</m:t>
        </m:r>
      </m:oMath>
      <w:r w:rsidRPr="00641227">
        <w:t>;</w:t>
      </w:r>
    </w:p>
    <w:p w14:paraId="63548ECF" w14:textId="498E75B2" w:rsidR="00404F10" w:rsidRPr="00641227" w:rsidRDefault="00404F10" w:rsidP="00734DFD">
      <w:pPr>
        <w:pStyle w:val="Bodytext4"/>
      </w:pPr>
      <w:r w:rsidRPr="00641227">
        <w:t xml:space="preserve">If </w:t>
      </w:r>
      <m:oMath>
        <m:sSub>
          <m:sSubPr>
            <m:ctrlPr>
              <w:rPr>
                <w:rFonts w:ascii="Cambria Math" w:hAnsi="Cambria Math"/>
              </w:rPr>
            </m:ctrlPr>
          </m:sSubPr>
          <m:e>
            <m:r>
              <w:rPr>
                <w:rFonts w:ascii="Cambria Math" w:hAnsi="Cambria Math"/>
              </w:rPr>
              <m:t>A</m:t>
            </m:r>
          </m:e>
          <m:sub>
            <m:r>
              <w:rPr>
                <w:rFonts w:ascii="Cambria Math" w:hAnsi="Cambria Math"/>
              </w:rPr>
              <m:t>calc</m:t>
            </m:r>
          </m:sub>
        </m:sSub>
        <m:r>
          <m:rPr>
            <m:sty m:val="p"/>
          </m:rPr>
          <w:rPr>
            <w:rFonts w:ascii="Cambria Math" w:hAnsi="Cambria Math"/>
          </w:rPr>
          <m:t>&lt;0</m:t>
        </m:r>
      </m:oMath>
      <w:r w:rsidRPr="00641227">
        <w:t xml:space="preserve">, then </w:t>
      </w:r>
      <m:oMath>
        <m:sSub>
          <m:sSubPr>
            <m:ctrlPr>
              <w:rPr>
                <w:rFonts w:ascii="Cambria Math" w:hAnsi="Cambria Math"/>
              </w:rPr>
            </m:ctrlPr>
          </m:sSubPr>
          <m:e>
            <m:r>
              <w:rPr>
                <w:rFonts w:ascii="Cambria Math" w:hAnsi="Cambria Math"/>
              </w:rPr>
              <m:t>A</m:t>
            </m:r>
          </m:e>
          <m:sub>
            <m:r>
              <w:rPr>
                <w:rFonts w:ascii="Cambria Math" w:hAnsi="Cambria Math"/>
              </w:rPr>
              <m:t>rep</m:t>
            </m:r>
          </m:sub>
        </m:sSub>
        <m:r>
          <m:rPr>
            <m:sty m:val="p"/>
          </m:rPr>
          <w:rPr>
            <w:rFonts w:ascii="Cambria Math" w:hAnsi="Cambria Math"/>
          </w:rPr>
          <m:t>=0</m:t>
        </m:r>
      </m:oMath>
      <w:r w:rsidRPr="00641227">
        <w:t>.</w:t>
      </w:r>
    </w:p>
    <w:p w14:paraId="3C9BE2A4" w14:textId="5E57335D" w:rsidR="00404F10" w:rsidRPr="00627695" w:rsidRDefault="00A9182F" w:rsidP="001015EB">
      <w:pPr>
        <w:pStyle w:val="subsection"/>
        <w:ind w:left="0" w:firstLine="0"/>
        <w:rPr>
          <w:rFonts w:ascii="Fabriga" w:hAnsi="Fabriga"/>
        </w:rPr>
      </w:pPr>
      <w:r w:rsidRPr="00627695">
        <w:rPr>
          <w:rFonts w:ascii="Fabriga" w:hAnsi="Fabriga"/>
        </w:rPr>
        <w:t xml:space="preserve">Where </w:t>
      </w:r>
      <w:proofErr w:type="spellStart"/>
      <w:r w:rsidRPr="00627695">
        <w:rPr>
          <w:rFonts w:ascii="Fabriga" w:hAnsi="Fabriga"/>
          <w:i/>
          <w:iCs/>
        </w:rPr>
        <w:t>d</w:t>
      </w:r>
      <w:proofErr w:type="spellEnd"/>
      <w:r w:rsidRPr="00627695">
        <w:rPr>
          <w:rFonts w:ascii="Fabriga" w:hAnsi="Fabriga"/>
        </w:rPr>
        <w:t xml:space="preserve"> is defined by schedule</w:t>
      </w:r>
      <w:r w:rsidR="00CD1B5E">
        <w:rPr>
          <w:rFonts w:ascii="Fabriga" w:hAnsi="Fabriga"/>
        </w:rPr>
        <w:t xml:space="preserve"> 1</w:t>
      </w:r>
      <w:r w:rsidRPr="00627695">
        <w:rPr>
          <w:rFonts w:ascii="Fabriga" w:hAnsi="Fabriga"/>
        </w:rPr>
        <w:t>:</w:t>
      </w:r>
    </w:p>
    <w:p w14:paraId="3F7FC0F6" w14:textId="77777777" w:rsidR="00A9182F" w:rsidRPr="00627695" w:rsidRDefault="00A9182F" w:rsidP="001015EB">
      <w:pPr>
        <w:pStyle w:val="subsection"/>
        <w:ind w:left="0" w:firstLine="0"/>
        <w:rPr>
          <w:rFonts w:ascii="Fabriga" w:hAnsi="Fabriga"/>
        </w:rPr>
      </w:pPr>
    </w:p>
    <w:p w14:paraId="68F52F1C" w14:textId="660911A0" w:rsidR="00A9182F" w:rsidRPr="00924BC0" w:rsidRDefault="00A9182F" w:rsidP="00A9182F">
      <w:pPr>
        <w:pStyle w:val="subsection"/>
        <w:rPr>
          <w:rFonts w:ascii="Fabriga" w:hAnsi="Fabriga"/>
        </w:rPr>
      </w:pPr>
      <w:r w:rsidRPr="00924BC0">
        <w:rPr>
          <w:rFonts w:ascii="Fabriga" w:hAnsi="Fabriga"/>
        </w:rPr>
        <w:tab/>
      </w:r>
      <w:r w:rsidRPr="00924BC0">
        <w:rPr>
          <w:rFonts w:ascii="Fabriga" w:hAnsi="Fabriga"/>
        </w:rPr>
        <w:tab/>
      </w:r>
      <w:r>
        <w:rPr>
          <w:rFonts w:ascii="Fabriga" w:hAnsi="Fabriga"/>
        </w:rPr>
        <w:t>Schedule</w:t>
      </w:r>
      <w:r w:rsidR="00CD1B5E">
        <w:rPr>
          <w:rFonts w:ascii="Fabriga" w:hAnsi="Fabriga"/>
        </w:rPr>
        <w:t xml:space="preserve"> 1</w:t>
      </w:r>
    </w:p>
    <w:tbl>
      <w:tblPr>
        <w:tblStyle w:val="TableGrid"/>
        <w:tblW w:w="0" w:type="auto"/>
        <w:tblInd w:w="964" w:type="dxa"/>
        <w:tblLook w:val="04A0" w:firstRow="1" w:lastRow="0" w:firstColumn="1" w:lastColumn="0" w:noHBand="0" w:noVBand="1"/>
      </w:tblPr>
      <w:tblGrid>
        <w:gridCol w:w="6735"/>
        <w:gridCol w:w="604"/>
      </w:tblGrid>
      <w:tr w:rsidR="002E1511" w:rsidRPr="00924BC0" w14:paraId="2F9B8463" w14:textId="77777777" w:rsidTr="00424051">
        <w:tc>
          <w:tcPr>
            <w:tcW w:w="0" w:type="auto"/>
            <w:vAlign w:val="center"/>
          </w:tcPr>
          <w:p w14:paraId="22F16956" w14:textId="7024FC69" w:rsidR="005F7E4A" w:rsidRPr="002E1511" w:rsidRDefault="005F7E4A" w:rsidP="003A22BB">
            <w:pPr>
              <w:pStyle w:val="subsection"/>
              <w:rPr>
                <w:rFonts w:ascii="Fabriga" w:hAnsi="Fabriga"/>
                <w:szCs w:val="22"/>
              </w:rPr>
            </w:pPr>
            <w:r w:rsidRPr="002E1511">
              <w:rPr>
                <w:rFonts w:ascii="Fabriga" w:hAnsi="Fabriga"/>
                <w:szCs w:val="22"/>
              </w:rPr>
              <w:t>Condition</w:t>
            </w:r>
          </w:p>
        </w:tc>
        <w:tc>
          <w:tcPr>
            <w:tcW w:w="0" w:type="auto"/>
          </w:tcPr>
          <w:p w14:paraId="2262D605" w14:textId="594BDF50" w:rsidR="005F7E4A" w:rsidRPr="005F7E4A" w:rsidRDefault="005F7E4A" w:rsidP="003A22BB">
            <w:pPr>
              <w:pStyle w:val="subsection"/>
              <w:ind w:left="0" w:firstLine="0"/>
              <w:rPr>
                <w:rFonts w:ascii="Fabriga" w:hAnsi="Fabriga"/>
              </w:rPr>
            </w:pPr>
            <w:r>
              <w:rPr>
                <w:rFonts w:ascii="Fabriga" w:hAnsi="Fabriga"/>
                <w:i/>
                <w:iCs/>
              </w:rPr>
              <w:t>d</w:t>
            </w:r>
          </w:p>
        </w:tc>
      </w:tr>
      <w:tr w:rsidR="00971EC6" w:rsidRPr="00924BC0" w14:paraId="7EACC73A" w14:textId="77777777" w:rsidTr="00424051">
        <w:tc>
          <w:tcPr>
            <w:tcW w:w="0" w:type="auto"/>
            <w:vAlign w:val="center"/>
          </w:tcPr>
          <w:p w14:paraId="43A06FEC" w14:textId="5E07E810" w:rsidR="00971EC6" w:rsidRDefault="00971EC6">
            <w:pPr>
              <w:pStyle w:val="subsection"/>
              <w:numPr>
                <w:ilvl w:val="0"/>
                <w:numId w:val="57"/>
              </w:numPr>
              <w:rPr>
                <w:rFonts w:ascii="Fabriga" w:hAnsi="Fabriga"/>
              </w:rPr>
            </w:pPr>
            <w:r>
              <w:rPr>
                <w:rFonts w:ascii="Fabriga" w:hAnsi="Fabriga"/>
              </w:rPr>
              <w:t>P</w:t>
            </w:r>
            <w:r w:rsidRPr="005E5421">
              <w:rPr>
                <w:rFonts w:ascii="Fabriga" w:hAnsi="Fabriga"/>
              </w:rPr>
              <w:t>lantings</w:t>
            </w:r>
            <w:r>
              <w:rPr>
                <w:rFonts w:ascii="Fabriga" w:hAnsi="Fabriga"/>
              </w:rPr>
              <w:t xml:space="preserve"> on land that is formally managed to protect, preserve or enhance the natural, cultural or scientific values of land and have a </w:t>
            </w:r>
            <w:r w:rsidR="003C1017">
              <w:rPr>
                <w:rFonts w:ascii="Fabriga" w:hAnsi="Fabriga"/>
              </w:rPr>
              <w:t xml:space="preserve">formal </w:t>
            </w:r>
            <w:r w:rsidR="005F31FC">
              <w:rPr>
                <w:rFonts w:ascii="Fabriga" w:hAnsi="Fabriga"/>
              </w:rPr>
              <w:t>covenant</w:t>
            </w:r>
            <w:r w:rsidR="00EF6FDE">
              <w:rPr>
                <w:rFonts w:ascii="Fabriga" w:hAnsi="Fabriga"/>
              </w:rPr>
              <w:t xml:space="preserve"> (or other protection mechanism where approved by </w:t>
            </w:r>
            <w:r w:rsidR="00306060">
              <w:rPr>
                <w:rFonts w:ascii="Fabriga" w:hAnsi="Fabriga"/>
              </w:rPr>
              <w:t>the Department</w:t>
            </w:r>
            <w:r w:rsidR="00EF6FDE">
              <w:rPr>
                <w:rFonts w:ascii="Fabriga" w:hAnsi="Fabriga"/>
              </w:rPr>
              <w:t>)</w:t>
            </w:r>
            <w:r>
              <w:rPr>
                <w:rFonts w:ascii="Fabriga" w:hAnsi="Fabriga"/>
              </w:rPr>
              <w:t xml:space="preserve"> in place.</w:t>
            </w:r>
          </w:p>
        </w:tc>
        <w:tc>
          <w:tcPr>
            <w:tcW w:w="0" w:type="auto"/>
          </w:tcPr>
          <w:p w14:paraId="7CF28387" w14:textId="59C21F3A" w:rsidR="00971EC6" w:rsidRDefault="00591E25" w:rsidP="003A22BB">
            <w:pPr>
              <w:pStyle w:val="subsection"/>
              <w:ind w:left="0" w:firstLine="0"/>
              <w:rPr>
                <w:rFonts w:ascii="Fabriga" w:hAnsi="Fabriga"/>
              </w:rPr>
            </w:pPr>
            <w:r>
              <w:rPr>
                <w:rFonts w:ascii="Fabriga" w:hAnsi="Fabriga"/>
              </w:rPr>
              <w:t>5</w:t>
            </w:r>
            <w:r w:rsidR="00971EC6">
              <w:rPr>
                <w:rFonts w:ascii="Fabriga" w:hAnsi="Fabriga"/>
              </w:rPr>
              <w:t>%</w:t>
            </w:r>
          </w:p>
        </w:tc>
      </w:tr>
      <w:tr w:rsidR="00971EC6" w:rsidRPr="00924BC0" w14:paraId="03281DE7" w14:textId="77777777" w:rsidTr="00424051">
        <w:tc>
          <w:tcPr>
            <w:tcW w:w="0" w:type="auto"/>
          </w:tcPr>
          <w:p w14:paraId="203DF552" w14:textId="0734E358" w:rsidR="00971EC6" w:rsidRPr="00974CC1" w:rsidDel="00971EC6" w:rsidRDefault="003C1017">
            <w:pPr>
              <w:pStyle w:val="subsection"/>
              <w:numPr>
                <w:ilvl w:val="0"/>
                <w:numId w:val="57"/>
              </w:numPr>
              <w:rPr>
                <w:rStyle w:val="cf01"/>
                <w:rFonts w:ascii="Fabriga" w:hAnsi="Fabriga"/>
                <w:sz w:val="22"/>
                <w:szCs w:val="22"/>
              </w:rPr>
            </w:pPr>
            <w:r w:rsidRPr="003C1017">
              <w:rPr>
                <w:rFonts w:ascii="Fabriga" w:hAnsi="Fabriga"/>
              </w:rPr>
              <w:t xml:space="preserve">For large plantings, with </w:t>
            </w:r>
            <w:r w:rsidR="000D1A27" w:rsidRPr="000D1A27">
              <w:rPr>
                <w:rFonts w:ascii="Fabriga" w:hAnsi="Fabriga"/>
              </w:rPr>
              <w:t>≥</w:t>
            </w:r>
            <w:r w:rsidR="00971EC6" w:rsidRPr="00627695">
              <w:rPr>
                <w:rFonts w:ascii="Fabriga" w:hAnsi="Fabriga"/>
              </w:rPr>
              <w:t xml:space="preserve">1000 t </w:t>
            </w:r>
            <w:r w:rsidR="00354D3B" w:rsidRPr="00354D3B">
              <w:rPr>
                <w:rFonts w:ascii="Fabriga" w:hAnsi="Fabriga"/>
              </w:rPr>
              <w:t>CO</w:t>
            </w:r>
            <w:r w:rsidR="00354D3B" w:rsidRPr="00354D3B">
              <w:rPr>
                <w:rFonts w:ascii="Fabriga" w:hAnsi="Fabriga"/>
                <w:vertAlign w:val="subscript"/>
              </w:rPr>
              <w:t>2</w:t>
            </w:r>
            <w:r w:rsidR="00971EC6" w:rsidRPr="00627695">
              <w:rPr>
                <w:rFonts w:ascii="Fabriga" w:hAnsi="Fabriga"/>
              </w:rPr>
              <w:t>-e annual removals</w:t>
            </w:r>
            <w:r w:rsidR="00F847FE">
              <w:rPr>
                <w:rFonts w:ascii="Fabriga" w:hAnsi="Fabriga"/>
              </w:rPr>
              <w:t>,</w:t>
            </w:r>
            <w:r>
              <w:rPr>
                <w:rFonts w:ascii="Fabriga" w:hAnsi="Fabriga"/>
              </w:rPr>
              <w:t xml:space="preserve"> that do not meet condition 1. </w:t>
            </w:r>
          </w:p>
        </w:tc>
        <w:tc>
          <w:tcPr>
            <w:tcW w:w="0" w:type="auto"/>
          </w:tcPr>
          <w:p w14:paraId="03F90457" w14:textId="1FD55C2A" w:rsidR="00971EC6" w:rsidDel="00971EC6" w:rsidRDefault="003C1017">
            <w:pPr>
              <w:pStyle w:val="BodyText3"/>
              <w:numPr>
                <w:ilvl w:val="0"/>
                <w:numId w:val="0"/>
              </w:numPr>
            </w:pPr>
            <w:r>
              <w:t>25%</w:t>
            </w:r>
          </w:p>
        </w:tc>
      </w:tr>
      <w:tr w:rsidR="003C1017" w:rsidRPr="00924BC0" w14:paraId="1369372C" w14:textId="77777777" w:rsidTr="003A22BB">
        <w:tc>
          <w:tcPr>
            <w:tcW w:w="0" w:type="auto"/>
            <w:vAlign w:val="center"/>
          </w:tcPr>
          <w:p w14:paraId="2F34BB7A" w14:textId="44DBC38F" w:rsidR="003C1017" w:rsidRPr="003C1017" w:rsidRDefault="003C1017" w:rsidP="003C1017">
            <w:pPr>
              <w:pStyle w:val="subsection"/>
              <w:numPr>
                <w:ilvl w:val="0"/>
                <w:numId w:val="57"/>
              </w:numPr>
              <w:rPr>
                <w:rFonts w:ascii="Fabriga" w:hAnsi="Fabriga"/>
              </w:rPr>
            </w:pPr>
            <w:r>
              <w:rPr>
                <w:rFonts w:ascii="Fabriga" w:hAnsi="Fabriga"/>
                <w:szCs w:val="22"/>
              </w:rPr>
              <w:t xml:space="preserve"> For small plantings, with &lt;1000 t </w:t>
            </w:r>
            <w:r w:rsidR="00354D3B" w:rsidRPr="00354D3B">
              <w:rPr>
                <w:rFonts w:ascii="Fabriga" w:hAnsi="Fabriga"/>
              </w:rPr>
              <w:t>CO</w:t>
            </w:r>
            <w:r w:rsidR="00354D3B" w:rsidRPr="00354D3B">
              <w:rPr>
                <w:rFonts w:ascii="Fabriga" w:hAnsi="Fabriga"/>
                <w:vertAlign w:val="subscript"/>
              </w:rPr>
              <w:t>2</w:t>
            </w:r>
            <w:r>
              <w:rPr>
                <w:rFonts w:ascii="Fabriga" w:hAnsi="Fabriga"/>
                <w:szCs w:val="22"/>
              </w:rPr>
              <w:t>-e annual removals that do not meet condition 1.</w:t>
            </w:r>
          </w:p>
        </w:tc>
        <w:tc>
          <w:tcPr>
            <w:tcW w:w="0" w:type="auto"/>
          </w:tcPr>
          <w:p w14:paraId="1508F344" w14:textId="717D0209" w:rsidR="003C1017" w:rsidRDefault="003C1017" w:rsidP="003C1017">
            <w:pPr>
              <w:pStyle w:val="BodyText3"/>
              <w:numPr>
                <w:ilvl w:val="0"/>
                <w:numId w:val="0"/>
              </w:numPr>
            </w:pPr>
            <w:r>
              <w:t>30%</w:t>
            </w:r>
          </w:p>
        </w:tc>
      </w:tr>
    </w:tbl>
    <w:p w14:paraId="2EA83966" w14:textId="77A5AB78" w:rsidR="005F7E4A" w:rsidRDefault="005F7E4A" w:rsidP="001015EB">
      <w:pPr>
        <w:pStyle w:val="subsection"/>
        <w:ind w:left="0" w:firstLine="0"/>
      </w:pPr>
    </w:p>
    <w:p w14:paraId="29B023B7" w14:textId="77777777" w:rsidR="005F7E4A" w:rsidRPr="00641227" w:rsidRDefault="005F7E4A" w:rsidP="001015EB">
      <w:pPr>
        <w:pStyle w:val="subsection"/>
        <w:ind w:left="0" w:firstLine="0"/>
      </w:pPr>
    </w:p>
    <w:p w14:paraId="43527968" w14:textId="14EF39EC" w:rsidR="00404F10" w:rsidRPr="00641227" w:rsidRDefault="00A56F4F" w:rsidP="005D4910">
      <w:pPr>
        <w:pStyle w:val="Heading2"/>
      </w:pPr>
      <w:bookmarkStart w:id="148" w:name="_Toc153957909"/>
      <w:r>
        <w:t>reversals accounting</w:t>
      </w:r>
      <w:bookmarkEnd w:id="148"/>
      <w:r>
        <w:t xml:space="preserve"> </w:t>
      </w:r>
    </w:p>
    <w:p w14:paraId="4E085DBA" w14:textId="63EB176C" w:rsidR="00404F10" w:rsidRPr="00641227" w:rsidRDefault="00404F10" w:rsidP="005D4910">
      <w:pPr>
        <w:pStyle w:val="Heading4"/>
      </w:pPr>
      <w:r w:rsidRPr="00641227">
        <w:t>What value to report as the emissions due to clearing for a project</w:t>
      </w:r>
    </w:p>
    <w:p w14:paraId="258159BD" w14:textId="77777777" w:rsidR="005D4910" w:rsidRDefault="00404F10" w:rsidP="005D4910">
      <w:r w:rsidRPr="00641227">
        <w:tab/>
      </w:r>
      <w:r w:rsidRPr="00641227">
        <w:tab/>
      </w:r>
    </w:p>
    <w:p w14:paraId="54D18EB8" w14:textId="6BD9F241" w:rsidR="00797646" w:rsidRPr="00121188" w:rsidRDefault="00624920" w:rsidP="003F2871">
      <w:pPr>
        <w:pStyle w:val="BodyText2"/>
      </w:pPr>
      <w:r>
        <w:lastRenderedPageBreak/>
        <w:t xml:space="preserve">The calculation of emissions due to clearing is described in Section </w:t>
      </w:r>
      <w:r w:rsidR="00257AF2">
        <w:fldChar w:fldCharType="begin"/>
      </w:r>
      <w:r w:rsidR="00257AF2">
        <w:instrText xml:space="preserve"> REF _Ref149295462 \r \h </w:instrText>
      </w:r>
      <w:r w:rsidR="00257AF2">
        <w:fldChar w:fldCharType="separate"/>
      </w:r>
      <w:r w:rsidR="00964DC1">
        <w:t>6</w:t>
      </w:r>
      <w:r w:rsidR="00257AF2">
        <w:fldChar w:fldCharType="end"/>
      </w:r>
      <w:r>
        <w:t xml:space="preserve">. The calculated value shall be included in the emission inventory for the year that </w:t>
      </w:r>
      <w:r w:rsidR="00F847FE">
        <w:t xml:space="preserve">reversals from clearing </w:t>
      </w:r>
      <w:r>
        <w:t>occurred</w:t>
      </w:r>
      <w:r w:rsidR="00C615A5">
        <w:t xml:space="preserve"> </w:t>
      </w:r>
      <w:r w:rsidR="001015EB">
        <w:rPr>
          <w:rStyle w:val="FootnoteReference"/>
          <w:iCs/>
        </w:rPr>
        <w:footnoteReference w:id="33"/>
      </w:r>
      <w:r w:rsidR="00F847FE">
        <w:rPr>
          <w:iCs/>
        </w:rPr>
        <w:t xml:space="preserve"> or where the ability to monitor plots was lost.</w:t>
      </w:r>
    </w:p>
    <w:p w14:paraId="1F3D0790" w14:textId="02F4C08C" w:rsidR="00404F10" w:rsidRDefault="00404F10" w:rsidP="005D4910">
      <w:pPr>
        <w:pStyle w:val="Heading1"/>
      </w:pPr>
      <w:bookmarkStart w:id="149" w:name="_Toc397681642"/>
      <w:bookmarkStart w:id="150" w:name="_Toc423362376"/>
      <w:bookmarkStart w:id="151" w:name="_Toc97307372"/>
      <w:bookmarkStart w:id="152" w:name="_Toc153957910"/>
      <w:bookmarkEnd w:id="127"/>
      <w:r w:rsidRPr="00641227">
        <w:lastRenderedPageBreak/>
        <w:t xml:space="preserve">Verification </w:t>
      </w:r>
      <w:r w:rsidR="00C46F5E">
        <w:t xml:space="preserve">&amp; reporting </w:t>
      </w:r>
      <w:r w:rsidRPr="00641227">
        <w:t>requirements</w:t>
      </w:r>
      <w:bookmarkEnd w:id="149"/>
      <w:bookmarkEnd w:id="150"/>
      <w:bookmarkEnd w:id="151"/>
      <w:bookmarkEnd w:id="152"/>
    </w:p>
    <w:p w14:paraId="02A13A08" w14:textId="77777777" w:rsidR="00C6685A" w:rsidRPr="00E34EEA" w:rsidRDefault="00C6685A" w:rsidP="00286A5E"/>
    <w:p w14:paraId="58C1C8DB" w14:textId="3CC00F2C" w:rsidR="00586C3F" w:rsidRDefault="00C6685A" w:rsidP="00286A5E">
      <w:pPr>
        <w:pStyle w:val="Bodytext4"/>
        <w:ind w:left="0"/>
      </w:pPr>
      <w:r w:rsidRPr="00C6685A">
        <w:t xml:space="preserve">The </w:t>
      </w:r>
      <w:r w:rsidR="002E01B5">
        <w:t xml:space="preserve">emissions </w:t>
      </w:r>
      <w:r w:rsidR="00EC1D62">
        <w:t>removals</w:t>
      </w:r>
      <w:r w:rsidRPr="00C6685A">
        <w:t xml:space="preserve"> </w:t>
      </w:r>
      <w:r>
        <w:t>from</w:t>
      </w:r>
      <w:r w:rsidRPr="00C6685A">
        <w:t xml:space="preserve"> plantings within a Climate Active carbon neutral claim </w:t>
      </w:r>
      <w:r w:rsidR="00286A5E">
        <w:t>must</w:t>
      </w:r>
      <w:r w:rsidRPr="00C6685A">
        <w:t xml:space="preserve"> be independently verified by a third party</w:t>
      </w:r>
      <w:r w:rsidR="00286A5E">
        <w:t xml:space="preserve"> </w:t>
      </w:r>
      <w:r w:rsidR="000D10C8">
        <w:t>in the first year plantings are included in the emissions boundary</w:t>
      </w:r>
      <w:r w:rsidRPr="00C6685A">
        <w:t>.</w:t>
      </w:r>
      <w:r w:rsidR="000D10C8">
        <w:t xml:space="preserve"> </w:t>
      </w:r>
      <w:r w:rsidR="00586C3F" w:rsidRPr="00586C3F">
        <w:t xml:space="preserve">Verifications for plantings can be undertaken by entities </w:t>
      </w:r>
      <w:r w:rsidR="00AA34BF">
        <w:t xml:space="preserve">with </w:t>
      </w:r>
      <w:r w:rsidR="00F847FE">
        <w:t xml:space="preserve">demonstrated </w:t>
      </w:r>
      <w:r w:rsidR="00AA34BF">
        <w:t xml:space="preserve">vegetation assessment experience also </w:t>
      </w:r>
      <w:r w:rsidR="00586C3F" w:rsidRPr="00586C3F">
        <w:t xml:space="preserve">meeting either Type 1, 2 or 3 criteria in the Validation Schedule of the </w:t>
      </w:r>
      <w:hyperlink r:id="rId29" w:history="1">
        <w:r w:rsidR="00586C3F" w:rsidRPr="00AA34BF">
          <w:rPr>
            <w:rStyle w:val="Hyperlink"/>
          </w:rPr>
          <w:t>Climate Active Licence Agreement</w:t>
        </w:r>
      </w:hyperlink>
      <w:r w:rsidR="00586C3F" w:rsidRPr="00586C3F">
        <w:t xml:space="preserve">.  </w:t>
      </w:r>
    </w:p>
    <w:p w14:paraId="51254804" w14:textId="77777777" w:rsidR="00286A5E" w:rsidRDefault="00286A5E" w:rsidP="00286A5E">
      <w:pPr>
        <w:pStyle w:val="Bodytext4"/>
        <w:ind w:left="0"/>
      </w:pPr>
    </w:p>
    <w:p w14:paraId="759CF798" w14:textId="7E12AB05" w:rsidR="00F847FE" w:rsidRDefault="00286A5E" w:rsidP="00286A5E">
      <w:pPr>
        <w:pStyle w:val="Bodytext4"/>
        <w:ind w:left="0"/>
      </w:pPr>
      <w:r>
        <w:t xml:space="preserve">Additional plantings added to the certification (after an initial verification) will need to be verified if the </w:t>
      </w:r>
      <w:r w:rsidR="00EC1D62">
        <w:t>removals</w:t>
      </w:r>
      <w:r>
        <w:t xml:space="preserve"> from the additional plantings decrease total certification emissions by more than 10%. </w:t>
      </w:r>
      <w:r w:rsidR="00AE3C39">
        <w:t xml:space="preserve">The inclusion of </w:t>
      </w:r>
      <w:r w:rsidR="00EC1D62">
        <w:t>removals</w:t>
      </w:r>
      <w:r w:rsidR="00AE3C39">
        <w:t xml:space="preserve"> from plantings in a Climate Active account </w:t>
      </w:r>
      <w:r w:rsidR="000D10C8">
        <w:t xml:space="preserve">may be subject to Department funded audits of </w:t>
      </w:r>
      <w:r w:rsidR="00A96BAE">
        <w:t xml:space="preserve">Climate Active </w:t>
      </w:r>
      <w:r w:rsidR="000D10C8">
        <w:t>member carbon neutral claims in subsequent years</w:t>
      </w:r>
      <w:r w:rsidR="00CD3CD7">
        <w:t>, even where the certification ceases.</w:t>
      </w:r>
    </w:p>
    <w:p w14:paraId="36140119" w14:textId="77777777" w:rsidR="00C46F5E" w:rsidRDefault="00C46F5E" w:rsidP="00286A5E">
      <w:pPr>
        <w:pStyle w:val="Bodytext4"/>
        <w:ind w:left="0"/>
      </w:pPr>
    </w:p>
    <w:p w14:paraId="3FD38687" w14:textId="6DDF08FC" w:rsidR="00286A5E" w:rsidRDefault="00286A5E" w:rsidP="00286A5E">
      <w:pPr>
        <w:pStyle w:val="Bodytext4"/>
        <w:ind w:left="0"/>
      </w:pPr>
      <w:r>
        <w:t xml:space="preserve">It is up to the discretion of the verifier </w:t>
      </w:r>
      <w:r w:rsidR="008253AF">
        <w:t xml:space="preserve">to determine </w:t>
      </w:r>
      <w:r>
        <w:t xml:space="preserve">the appropriate level of sampling of plot data to give assurance over the </w:t>
      </w:r>
      <w:r w:rsidR="00EC1D62">
        <w:t>removals</w:t>
      </w:r>
      <w:r>
        <w:t xml:space="preserve"> estimates.</w:t>
      </w:r>
    </w:p>
    <w:p w14:paraId="25EDD715" w14:textId="77777777" w:rsidR="00A67F9F" w:rsidRDefault="00A67F9F" w:rsidP="00286A5E">
      <w:pPr>
        <w:pStyle w:val="Bodytext4"/>
        <w:ind w:left="0"/>
      </w:pPr>
    </w:p>
    <w:p w14:paraId="166CFCD8" w14:textId="1E484694" w:rsidR="00A67F9F" w:rsidRDefault="00A67F9F" w:rsidP="00286A5E">
      <w:pPr>
        <w:pStyle w:val="Bodytext4"/>
        <w:ind w:left="0"/>
      </w:pPr>
      <w:r>
        <w:t>Responsible e</w:t>
      </w:r>
      <w:r w:rsidRPr="00A67F9F">
        <w:t>ntities will also need to meet all requirements regarding technical assessments set by Climate Active and available online at the Department’s website.</w:t>
      </w:r>
    </w:p>
    <w:p w14:paraId="39F050BC" w14:textId="2068AAA1" w:rsidR="00541E50" w:rsidRPr="00641227" w:rsidRDefault="004F03D8" w:rsidP="005D4910">
      <w:pPr>
        <w:pStyle w:val="Heading2"/>
      </w:pPr>
      <w:bookmarkStart w:id="153" w:name="_Toc153957911"/>
      <w:bookmarkStart w:id="154" w:name="_Hlk85808629"/>
      <w:r>
        <w:t xml:space="preserve">Simplified </w:t>
      </w:r>
      <w:r w:rsidR="00C46F5E">
        <w:t>requirements</w:t>
      </w:r>
      <w:bookmarkEnd w:id="153"/>
    </w:p>
    <w:p w14:paraId="0129CB94" w14:textId="658A116D" w:rsidR="00EF68DF" w:rsidRPr="00641227" w:rsidRDefault="00EF68DF" w:rsidP="001015EB">
      <w:pPr>
        <w:pStyle w:val="Bodytext4"/>
      </w:pPr>
    </w:p>
    <w:p w14:paraId="0442056D" w14:textId="2DD732F3" w:rsidR="003F6F5D" w:rsidRDefault="003F6F5D" w:rsidP="00C6685A">
      <w:pPr>
        <w:pStyle w:val="Bodytext4"/>
        <w:ind w:left="0"/>
      </w:pPr>
      <w:r>
        <w:t>T</w:t>
      </w:r>
      <w:r w:rsidRPr="00641227">
        <w:t xml:space="preserve">he </w:t>
      </w:r>
      <w:r>
        <w:t>below</w:t>
      </w:r>
      <w:r w:rsidRPr="00641227">
        <w:t xml:space="preserve"> </w:t>
      </w:r>
      <w:r>
        <w:t xml:space="preserve">simplified </w:t>
      </w:r>
      <w:r w:rsidRPr="00641227">
        <w:t>verification</w:t>
      </w:r>
      <w:r w:rsidR="00C46F5E">
        <w:t xml:space="preserve"> and reporting</w:t>
      </w:r>
      <w:r w:rsidRPr="00641227">
        <w:t xml:space="preserve"> requirements </w:t>
      </w:r>
      <w:r>
        <w:t xml:space="preserve">may be used, in lieu of the full </w:t>
      </w:r>
      <w:r w:rsidR="00BA6CEF">
        <w:t xml:space="preserve">verification </w:t>
      </w:r>
      <w:r>
        <w:t>requirements</w:t>
      </w:r>
      <w:r w:rsidRPr="00641227">
        <w:t xml:space="preserve"> </w:t>
      </w:r>
      <w:r>
        <w:t>where:</w:t>
      </w:r>
    </w:p>
    <w:p w14:paraId="0875284E" w14:textId="7CEFF243" w:rsidR="003F6F5D" w:rsidRDefault="00EC1D62" w:rsidP="00286A5E">
      <w:pPr>
        <w:pStyle w:val="Bodytext4"/>
        <w:numPr>
          <w:ilvl w:val="0"/>
          <w:numId w:val="47"/>
        </w:numPr>
      </w:pPr>
      <w:r>
        <w:t>removals</w:t>
      </w:r>
      <w:r w:rsidR="003959D8" w:rsidRPr="00641227">
        <w:t xml:space="preserve"> </w:t>
      </w:r>
      <w:r w:rsidR="00886B2C">
        <w:t xml:space="preserve">from all plantings in the emissions boundary is </w:t>
      </w:r>
      <w:r w:rsidR="0015694E" w:rsidRPr="00641227">
        <w:t xml:space="preserve">less than </w:t>
      </w:r>
      <w:r w:rsidR="006E3ABC">
        <w:t>30</w:t>
      </w:r>
      <w:r w:rsidR="003959D8" w:rsidRPr="00641227">
        <w:t xml:space="preserve">% of the </w:t>
      </w:r>
      <w:r w:rsidR="00886B2C">
        <w:t xml:space="preserve">total annual </w:t>
      </w:r>
      <w:r w:rsidR="003959D8" w:rsidRPr="00641227">
        <w:t>carbon account</w:t>
      </w:r>
      <w:r w:rsidR="003F6F5D">
        <w:t>; and</w:t>
      </w:r>
    </w:p>
    <w:p w14:paraId="694B458B" w14:textId="489CCB4C" w:rsidR="003F6F5D" w:rsidRDefault="00EC1D62" w:rsidP="00286A5E">
      <w:pPr>
        <w:pStyle w:val="Bodytext4"/>
        <w:numPr>
          <w:ilvl w:val="0"/>
          <w:numId w:val="47"/>
        </w:numPr>
      </w:pPr>
      <w:r>
        <w:t>removals</w:t>
      </w:r>
      <w:r w:rsidR="003F6F5D" w:rsidRPr="00641227">
        <w:t xml:space="preserve"> </w:t>
      </w:r>
      <w:r w:rsidR="003F6F5D">
        <w:t xml:space="preserve">from all plantings account for </w:t>
      </w:r>
      <w:r w:rsidR="006E3ABC">
        <w:t>less than 1</w:t>
      </w:r>
      <w:r w:rsidR="00C6685A">
        <w:t>,</w:t>
      </w:r>
      <w:r w:rsidR="006E3ABC">
        <w:t xml:space="preserve">000 t </w:t>
      </w:r>
      <w:r w:rsidR="00354D3B" w:rsidRPr="00354D3B">
        <w:t>CO</w:t>
      </w:r>
      <w:r w:rsidR="00354D3B" w:rsidRPr="00354D3B">
        <w:rPr>
          <w:vertAlign w:val="subscript"/>
        </w:rPr>
        <w:t>2</w:t>
      </w:r>
      <w:r w:rsidR="006E3ABC">
        <w:t>-e</w:t>
      </w:r>
      <w:r w:rsidR="00EF26EF">
        <w:t xml:space="preserve"> in the reporting period</w:t>
      </w:r>
      <w:r w:rsidR="00286A5E">
        <w:t>.</w:t>
      </w:r>
    </w:p>
    <w:p w14:paraId="4839B247" w14:textId="7AE8EA07" w:rsidR="00C6685A" w:rsidRDefault="00C6685A">
      <w:pPr>
        <w:pStyle w:val="Bodytext4"/>
        <w:ind w:left="0"/>
      </w:pPr>
      <w:r w:rsidRPr="00641227">
        <w:t>The</w:t>
      </w:r>
      <w:r w:rsidR="00043CA1">
        <w:t xml:space="preserve"> above</w:t>
      </w:r>
      <w:r w:rsidRPr="00641227">
        <w:t xml:space="preserve"> </w:t>
      </w:r>
      <w:r>
        <w:t xml:space="preserve">thresholds </w:t>
      </w:r>
      <w:r w:rsidRPr="00641227">
        <w:t xml:space="preserve">relate to the absolute value of </w:t>
      </w:r>
      <w:r w:rsidR="00EC1D62">
        <w:t>removals</w:t>
      </w:r>
      <w:r w:rsidRPr="00641227">
        <w:t xml:space="preserve"> (i.e., </w:t>
      </w:r>
      <w:r w:rsidR="00043CA1">
        <w:t xml:space="preserve">the </w:t>
      </w:r>
      <w:r w:rsidRPr="00641227">
        <w:t xml:space="preserve">non-negative quantity of </w:t>
      </w:r>
      <w:r w:rsidR="00EC1D62">
        <w:t>removals</w:t>
      </w:r>
      <w:r w:rsidRPr="00641227">
        <w:t>)</w:t>
      </w:r>
      <w:r>
        <w:t xml:space="preserve">. </w:t>
      </w:r>
    </w:p>
    <w:p w14:paraId="35B4D13D" w14:textId="5466F592" w:rsidR="003959D8" w:rsidRPr="00641227" w:rsidRDefault="00407036" w:rsidP="00776F67">
      <w:pPr>
        <w:pStyle w:val="Heading3"/>
      </w:pPr>
      <w:bookmarkStart w:id="155" w:name="_Toc100583205"/>
      <w:bookmarkStart w:id="156" w:name="_Toc153957912"/>
      <w:r>
        <w:lastRenderedPageBreak/>
        <w:t>S</w:t>
      </w:r>
      <w:r w:rsidR="00C6685A">
        <w:t>implified procedures</w:t>
      </w:r>
      <w:r w:rsidR="00C6685A" w:rsidRPr="00641227">
        <w:t>:</w:t>
      </w:r>
      <w:bookmarkEnd w:id="155"/>
      <w:bookmarkEnd w:id="156"/>
    </w:p>
    <w:p w14:paraId="789A5F1F" w14:textId="2FBB0873" w:rsidR="00FC4FEF" w:rsidRDefault="00C46F5E" w:rsidP="00776F67">
      <w:pPr>
        <w:pStyle w:val="BodyText2"/>
        <w:numPr>
          <w:ilvl w:val="0"/>
          <w:numId w:val="48"/>
        </w:numPr>
      </w:pPr>
      <w:r>
        <w:t xml:space="preserve">Provide evidence that </w:t>
      </w:r>
      <w:r w:rsidR="0015694E" w:rsidRPr="00641227">
        <w:t xml:space="preserve">the planting events took place in or after 1990 and that </w:t>
      </w:r>
      <w:r w:rsidR="00EC1D62">
        <w:t>removals</w:t>
      </w:r>
      <w:r w:rsidR="0015694E" w:rsidRPr="00641227">
        <w:t xml:space="preserve"> has not been credited for plantings that are beyond their age of maximum growth</w:t>
      </w:r>
      <w:r w:rsidR="00C6685A">
        <w:t>;</w:t>
      </w:r>
    </w:p>
    <w:p w14:paraId="4FAC2FA9" w14:textId="2D37CFA9" w:rsidR="005D4910" w:rsidRDefault="00C46F5E">
      <w:pPr>
        <w:pStyle w:val="BodyText2"/>
      </w:pPr>
      <w:r>
        <w:t>Provide evidence</w:t>
      </w:r>
      <w:r w:rsidRPr="00641227">
        <w:t xml:space="preserve"> </w:t>
      </w:r>
      <w:r w:rsidR="00FC4FEF" w:rsidRPr="00641227">
        <w:t>that plots had no forest cover prior to the planting event</w:t>
      </w:r>
      <w:r w:rsidR="00B47DAB">
        <w:t>;</w:t>
      </w:r>
    </w:p>
    <w:p w14:paraId="63F82321" w14:textId="77777777" w:rsidR="003C1017" w:rsidRDefault="003C1017" w:rsidP="003C1017">
      <w:pPr>
        <w:pStyle w:val="BodyText2"/>
      </w:pPr>
      <w:r>
        <w:t>Provide evidence of the date of planting;</w:t>
      </w:r>
    </w:p>
    <w:p w14:paraId="39849954" w14:textId="00F5FDF1" w:rsidR="00DB2D6A" w:rsidRDefault="00C46F5E" w:rsidP="001015EB">
      <w:pPr>
        <w:pStyle w:val="BodyText2"/>
      </w:pPr>
      <w:r>
        <w:t>Provide evidence</w:t>
      </w:r>
      <w:r w:rsidRPr="00641227" w:rsidDel="00C46F5E">
        <w:t xml:space="preserve"> </w:t>
      </w:r>
      <w:r w:rsidR="003C1017">
        <w:t xml:space="preserve">of </w:t>
      </w:r>
      <w:r w:rsidR="0015694E" w:rsidRPr="00641227">
        <w:t xml:space="preserve">the project area and plots </w:t>
      </w:r>
      <w:r w:rsidR="003C1017">
        <w:t>(maps)</w:t>
      </w:r>
      <w:r w:rsidR="00C13412">
        <w:t>;</w:t>
      </w:r>
    </w:p>
    <w:p w14:paraId="4FA22898" w14:textId="44C7C8D9" w:rsidR="005D4910" w:rsidRDefault="00C46F5E" w:rsidP="001015EB">
      <w:pPr>
        <w:pStyle w:val="BodyText2"/>
      </w:pPr>
      <w:r>
        <w:t>Provide evidence</w:t>
      </w:r>
      <w:r w:rsidRPr="00641227" w:rsidDel="00C46F5E">
        <w:t xml:space="preserve"> </w:t>
      </w:r>
      <w:r w:rsidR="00DB2D6A" w:rsidRPr="00641227">
        <w:t xml:space="preserve">that modelling </w:t>
      </w:r>
      <w:r w:rsidR="00DB2D6A">
        <w:t xml:space="preserve">of </w:t>
      </w:r>
      <w:r w:rsidR="00EC1D62">
        <w:t>removals</w:t>
      </w:r>
      <w:r w:rsidR="00DB2D6A">
        <w:t xml:space="preserve"> </w:t>
      </w:r>
      <w:r w:rsidR="00DB2D6A" w:rsidRPr="00641227">
        <w:t xml:space="preserve">was done using </w:t>
      </w:r>
      <w:proofErr w:type="spellStart"/>
      <w:r w:rsidR="00DB2D6A" w:rsidRPr="00641227">
        <w:t>FullCAM</w:t>
      </w:r>
      <w:proofErr w:type="spellEnd"/>
      <w:r w:rsidR="001A134D">
        <w:t xml:space="preserve"> </w:t>
      </w:r>
      <w:r w:rsidR="001A134D" w:rsidDel="00B26880">
        <w:t xml:space="preserve">or </w:t>
      </w:r>
      <w:r w:rsidR="003C1017">
        <w:t>using Climate Active approved direct measurement</w:t>
      </w:r>
      <w:r w:rsidR="004A77A0">
        <w:rPr>
          <w:rStyle w:val="FootnoteReference"/>
        </w:rPr>
        <w:footnoteReference w:id="34"/>
      </w:r>
      <w:r w:rsidR="00DB2D6A">
        <w:t>;</w:t>
      </w:r>
    </w:p>
    <w:p w14:paraId="0A8C11E6" w14:textId="5ADB4021" w:rsidR="003A3C43" w:rsidRDefault="003A3C43" w:rsidP="001015EB">
      <w:pPr>
        <w:pStyle w:val="BodyText2"/>
      </w:pPr>
      <w:r>
        <w:t>Provide evidence</w:t>
      </w:r>
      <w:r w:rsidRPr="00641227">
        <w:t xml:space="preserve"> that the plantings are a mixed-species environmental plantings, mallee plantings, or a </w:t>
      </w:r>
      <w:r>
        <w:t xml:space="preserve">plantation </w:t>
      </w:r>
      <w:r w:rsidRPr="00641227">
        <w:t xml:space="preserve">modelling option within </w:t>
      </w:r>
      <w:proofErr w:type="spellStart"/>
      <w:r w:rsidRPr="00641227">
        <w:t>FullCAM</w:t>
      </w:r>
      <w:proofErr w:type="spellEnd"/>
      <w:r w:rsidR="00005543">
        <w:t>;</w:t>
      </w:r>
      <w:r w:rsidDel="003A3C43">
        <w:t xml:space="preserve"> </w:t>
      </w:r>
    </w:p>
    <w:p w14:paraId="006CE1B6" w14:textId="32BCADD9" w:rsidR="005D4910" w:rsidRDefault="00C46F5E" w:rsidP="001015EB">
      <w:pPr>
        <w:pStyle w:val="BodyText2"/>
      </w:pPr>
      <w:r>
        <w:t>Provide evidence</w:t>
      </w:r>
      <w:r w:rsidRPr="00641227" w:rsidDel="00C46F5E">
        <w:t xml:space="preserve"> </w:t>
      </w:r>
      <w:r w:rsidR="00AD7E21">
        <w:t>that</w:t>
      </w:r>
      <w:r w:rsidR="00CD759A" w:rsidRPr="00641227">
        <w:t xml:space="preserve"> each</w:t>
      </w:r>
      <w:r w:rsidR="00AA34BF">
        <w:t xml:space="preserve"> </w:t>
      </w:r>
      <w:r w:rsidR="00CD759A" w:rsidRPr="00641227">
        <w:t>planting has forest potential – 2 m high and 20% canopy cover</w:t>
      </w:r>
      <w:r w:rsidR="00C13412">
        <w:t>;</w:t>
      </w:r>
    </w:p>
    <w:p w14:paraId="64BB5E23" w14:textId="1A3A03A6" w:rsidR="0015694E" w:rsidRDefault="00C46F5E" w:rsidP="001015EB">
      <w:pPr>
        <w:pStyle w:val="BodyText2"/>
      </w:pPr>
      <w:r>
        <w:t>Provide evidence</w:t>
      </w:r>
      <w:r w:rsidRPr="00641227" w:rsidDel="00C46F5E">
        <w:t xml:space="preserve"> </w:t>
      </w:r>
      <w:r w:rsidR="0015694E" w:rsidRPr="00641227">
        <w:t>that each planting was present in the reporting period</w:t>
      </w:r>
      <w:r w:rsidR="00B47DAB">
        <w:t>; and</w:t>
      </w:r>
    </w:p>
    <w:p w14:paraId="44E2A002" w14:textId="4920AA68" w:rsidR="00B47DAB" w:rsidRPr="00641227" w:rsidRDefault="00C46F5E" w:rsidP="001015EB">
      <w:pPr>
        <w:pStyle w:val="BodyText2"/>
      </w:pPr>
      <w:r>
        <w:t>Provide evidence</w:t>
      </w:r>
      <w:r w:rsidRPr="00641227" w:rsidDel="00C46F5E">
        <w:t xml:space="preserve"> </w:t>
      </w:r>
      <w:r w:rsidR="00B47DAB" w:rsidRPr="00641227">
        <w:t>that permanence and risk of reversal buffers</w:t>
      </w:r>
      <w:r w:rsidR="00B47DAB">
        <w:t xml:space="preserve"> (</w:t>
      </w:r>
      <w:r w:rsidR="00EC1D62">
        <w:t>removals</w:t>
      </w:r>
      <w:r w:rsidR="003C1017">
        <w:t xml:space="preserve"> </w:t>
      </w:r>
      <w:r w:rsidR="000154C4">
        <w:t xml:space="preserve">threshold and permanence based discounts on modelled </w:t>
      </w:r>
      <w:r w:rsidR="00EC1D62">
        <w:t>removals</w:t>
      </w:r>
      <w:r w:rsidR="00B47DAB">
        <w:t>) were applied</w:t>
      </w:r>
      <w:r w:rsidR="00B47DAB" w:rsidRPr="00641227">
        <w:t>.</w:t>
      </w:r>
    </w:p>
    <w:p w14:paraId="344EF481" w14:textId="77777777" w:rsidR="00541E50" w:rsidRPr="00641227" w:rsidRDefault="00541E50" w:rsidP="005D4910"/>
    <w:p w14:paraId="60C5DFBE" w14:textId="0B2BB1A9" w:rsidR="0053300F" w:rsidRDefault="00794443" w:rsidP="0019749E">
      <w:pPr>
        <w:pStyle w:val="Heading2"/>
        <w:keepNext/>
      </w:pPr>
      <w:bookmarkStart w:id="157" w:name="_Toc153957913"/>
      <w:r>
        <w:t>F</w:t>
      </w:r>
      <w:r w:rsidR="00796DE0">
        <w:t>ull</w:t>
      </w:r>
      <w:r>
        <w:t xml:space="preserve"> </w:t>
      </w:r>
      <w:r w:rsidR="00404F10" w:rsidRPr="00641227">
        <w:t>requirements</w:t>
      </w:r>
      <w:bookmarkEnd w:id="157"/>
      <w:r w:rsidR="00404F10" w:rsidRPr="00641227">
        <w:t xml:space="preserve"> </w:t>
      </w:r>
    </w:p>
    <w:p w14:paraId="57314EEF" w14:textId="77777777" w:rsidR="0053300F" w:rsidRPr="00615907" w:rsidRDefault="0053300F" w:rsidP="0019749E">
      <w:pPr>
        <w:keepNext/>
      </w:pPr>
    </w:p>
    <w:p w14:paraId="52427B5C" w14:textId="45AD75A1" w:rsidR="0053300F" w:rsidRDefault="0053300F" w:rsidP="0053300F">
      <w:pPr>
        <w:pStyle w:val="Bodytext4"/>
        <w:ind w:left="0"/>
      </w:pPr>
      <w:r w:rsidRPr="00641227">
        <w:t>Where</w:t>
      </w:r>
      <w:r>
        <w:t xml:space="preserve"> the above simplified verification </w:t>
      </w:r>
      <w:r w:rsidR="00C46F5E">
        <w:t xml:space="preserve">and reporting </w:t>
      </w:r>
      <w:r>
        <w:t xml:space="preserve">thresholds are </w:t>
      </w:r>
      <w:r w:rsidR="003C1017">
        <w:t>exceeded</w:t>
      </w:r>
      <w:r w:rsidRPr="00641227">
        <w:t xml:space="preserve">, the </w:t>
      </w:r>
      <w:r w:rsidR="00005543">
        <w:t xml:space="preserve">additional </w:t>
      </w:r>
      <w:r>
        <w:t xml:space="preserve">full </w:t>
      </w:r>
      <w:r w:rsidRPr="00641227">
        <w:t xml:space="preserve">requirements described </w:t>
      </w:r>
      <w:r>
        <w:t>below</w:t>
      </w:r>
      <w:r w:rsidR="00C64955">
        <w:t xml:space="preserve"> (for plantings</w:t>
      </w:r>
      <w:r w:rsidR="00776F67">
        <w:t xml:space="preserve">; project and plot events; </w:t>
      </w:r>
      <w:r w:rsidR="00C64955">
        <w:t xml:space="preserve">and </w:t>
      </w:r>
      <w:r w:rsidR="00EC1D62">
        <w:t>removals</w:t>
      </w:r>
      <w:r w:rsidR="00C64955">
        <w:t xml:space="preserve"> modelling)</w:t>
      </w:r>
      <w:r>
        <w:t xml:space="preserve">, </w:t>
      </w:r>
      <w:r w:rsidRPr="00641227">
        <w:t>along with the signed statutory declaration, must be provided.</w:t>
      </w:r>
    </w:p>
    <w:p w14:paraId="53497C1B" w14:textId="1D823437" w:rsidR="00DD47DD" w:rsidRDefault="00C64955" w:rsidP="00776F67">
      <w:pPr>
        <w:pStyle w:val="Heading3"/>
      </w:pPr>
      <w:bookmarkStart w:id="158" w:name="_Toc100583207"/>
      <w:bookmarkStart w:id="159" w:name="_Toc153957914"/>
      <w:r>
        <w:t>P</w:t>
      </w:r>
      <w:r w:rsidR="00404F10" w:rsidRPr="00641227">
        <w:t>lanting events</w:t>
      </w:r>
      <w:bookmarkEnd w:id="158"/>
      <w:bookmarkEnd w:id="159"/>
    </w:p>
    <w:p w14:paraId="248B5A86" w14:textId="148691B4" w:rsidR="00404F10" w:rsidRPr="00641227" w:rsidRDefault="00C46F5E" w:rsidP="001015EB">
      <w:pPr>
        <w:pStyle w:val="BodyText2"/>
      </w:pPr>
      <w:r>
        <w:t>Provide evidence</w:t>
      </w:r>
      <w:r w:rsidRPr="00641227" w:rsidDel="00C46F5E">
        <w:t xml:space="preserve"> </w:t>
      </w:r>
      <w:r w:rsidR="00404F10" w:rsidRPr="00641227">
        <w:t xml:space="preserve">that native vegetation reflects the structure and composition of the vegetation that is expected to occur naturally in that area, and that </w:t>
      </w:r>
      <w:r w:rsidR="00404F10" w:rsidRPr="00641227">
        <w:lastRenderedPageBreak/>
        <w:t>plantation species are consistent with local commercial forestry operations</w:t>
      </w:r>
      <w:r w:rsidR="00DD47DD">
        <w:t>; and</w:t>
      </w:r>
    </w:p>
    <w:p w14:paraId="111C9F06" w14:textId="4990942D" w:rsidR="00404F10" w:rsidRPr="00641227" w:rsidRDefault="00C46F5E" w:rsidP="001015EB">
      <w:pPr>
        <w:pStyle w:val="BodyText2"/>
      </w:pPr>
      <w:r>
        <w:t>Provide evidence</w:t>
      </w:r>
      <w:r w:rsidRPr="00641227" w:rsidDel="00C46F5E">
        <w:t xml:space="preserve"> </w:t>
      </w:r>
      <w:r w:rsidR="004E4A12">
        <w:t xml:space="preserve">of </w:t>
      </w:r>
      <w:r w:rsidR="00404F10" w:rsidRPr="00641227">
        <w:t xml:space="preserve">the planting </w:t>
      </w:r>
      <w:r w:rsidR="00627695">
        <w:t xml:space="preserve">year and verify this </w:t>
      </w:r>
      <w:r w:rsidR="00404F10" w:rsidRPr="00641227">
        <w:t xml:space="preserve">took place in or after 1990 and that </w:t>
      </w:r>
      <w:r w:rsidR="00EC1D62">
        <w:t>removals</w:t>
      </w:r>
      <w:r w:rsidR="00404F10" w:rsidRPr="00641227">
        <w:t xml:space="preserve"> </w:t>
      </w:r>
      <w:r w:rsidR="003C1017" w:rsidRPr="00641227">
        <w:t>ha</w:t>
      </w:r>
      <w:r w:rsidR="003C1017">
        <w:t>ve</w:t>
      </w:r>
      <w:r w:rsidR="003C1017" w:rsidRPr="00641227">
        <w:t xml:space="preserve"> </w:t>
      </w:r>
      <w:r w:rsidR="00404F10" w:rsidRPr="00641227">
        <w:t xml:space="preserve">not been </w:t>
      </w:r>
      <w:r w:rsidR="00B971E8">
        <w:t>calculated</w:t>
      </w:r>
      <w:r w:rsidR="00B971E8" w:rsidRPr="00641227">
        <w:t xml:space="preserve"> </w:t>
      </w:r>
      <w:r w:rsidR="00404F10" w:rsidRPr="00641227">
        <w:t>for plantings that are beyond their age of maximum growth</w:t>
      </w:r>
      <w:r w:rsidR="00DD47DD">
        <w:t>; and</w:t>
      </w:r>
    </w:p>
    <w:p w14:paraId="120D6294" w14:textId="2EABCD87" w:rsidR="00404F10" w:rsidRPr="00641227" w:rsidRDefault="00C46F5E" w:rsidP="001015EB">
      <w:pPr>
        <w:pStyle w:val="BodyText2"/>
      </w:pPr>
      <w:r>
        <w:t>Provide evidence</w:t>
      </w:r>
      <w:r w:rsidRPr="00641227" w:rsidDel="00C46F5E">
        <w:t xml:space="preserve"> </w:t>
      </w:r>
      <w:r w:rsidR="00404F10" w:rsidRPr="00641227">
        <w:t>showing that each planting was present in the reporting period</w:t>
      </w:r>
      <w:r w:rsidR="00DD47DD">
        <w:t>; and</w:t>
      </w:r>
    </w:p>
    <w:p w14:paraId="268B807D" w14:textId="0FF88E69" w:rsidR="00404F10" w:rsidRPr="00641227" w:rsidRDefault="00C46F5E" w:rsidP="001015EB">
      <w:pPr>
        <w:pStyle w:val="BodyText2"/>
      </w:pPr>
      <w:r>
        <w:t>Provide evidence</w:t>
      </w:r>
      <w:r w:rsidRPr="00641227" w:rsidDel="00C46F5E">
        <w:t xml:space="preserve"> </w:t>
      </w:r>
      <w:r w:rsidR="00404F10" w:rsidRPr="00641227">
        <w:t>each planting has forest potential – 2 m high and 20% canopy cover</w:t>
      </w:r>
      <w:r w:rsidR="00DD47DD">
        <w:t>; and</w:t>
      </w:r>
    </w:p>
    <w:p w14:paraId="50CD0224" w14:textId="4D7C07DE" w:rsidR="00404F10" w:rsidRPr="00641227" w:rsidRDefault="00C46F5E" w:rsidP="001015EB">
      <w:pPr>
        <w:pStyle w:val="BodyText2"/>
      </w:pPr>
      <w:r>
        <w:t>Provide evidence</w:t>
      </w:r>
      <w:r w:rsidRPr="00641227" w:rsidDel="00C46F5E">
        <w:t xml:space="preserve"> </w:t>
      </w:r>
      <w:r w:rsidR="00404F10" w:rsidRPr="00641227">
        <w:t xml:space="preserve">that the project area is located on land for which </w:t>
      </w:r>
      <w:proofErr w:type="spellStart"/>
      <w:r w:rsidR="00404F10" w:rsidRPr="00641227">
        <w:t>FullCAM</w:t>
      </w:r>
      <w:proofErr w:type="spellEnd"/>
      <w:r w:rsidR="00404F10" w:rsidRPr="00641227">
        <w:t xml:space="preserve"> coverage exists</w:t>
      </w:r>
      <w:r w:rsidR="00DD47DD">
        <w:t>; and</w:t>
      </w:r>
    </w:p>
    <w:p w14:paraId="5D84C225" w14:textId="2888D422" w:rsidR="00404F10" w:rsidRPr="00641227" w:rsidRDefault="00C64955" w:rsidP="0019749E">
      <w:pPr>
        <w:pStyle w:val="Heading3"/>
      </w:pPr>
      <w:bookmarkStart w:id="160" w:name="_Toc100583208"/>
      <w:bookmarkStart w:id="161" w:name="_Toc153957915"/>
      <w:r>
        <w:t>P</w:t>
      </w:r>
      <w:r w:rsidR="00404F10" w:rsidRPr="00641227">
        <w:t>roject and plot areas</w:t>
      </w:r>
      <w:bookmarkEnd w:id="160"/>
      <w:bookmarkEnd w:id="161"/>
    </w:p>
    <w:p w14:paraId="4918E0EE" w14:textId="51264F26" w:rsidR="00404F10" w:rsidRPr="00641227" w:rsidRDefault="00C46F5E" w:rsidP="001015EB">
      <w:pPr>
        <w:pStyle w:val="BodyText2"/>
      </w:pPr>
      <w:r>
        <w:t>Provide evidence</w:t>
      </w:r>
      <w:r w:rsidRPr="00641227" w:rsidDel="00C46F5E">
        <w:t xml:space="preserve"> </w:t>
      </w:r>
      <w:r w:rsidR="00404F10" w:rsidRPr="00641227">
        <w:t>that plots had no forest cover prior to their planting event.</w:t>
      </w:r>
    </w:p>
    <w:p w14:paraId="5A79DBFB" w14:textId="753CC26E" w:rsidR="00404F10" w:rsidRPr="00641227" w:rsidRDefault="00C46F5E" w:rsidP="001015EB">
      <w:pPr>
        <w:pStyle w:val="BodyText2"/>
      </w:pPr>
      <w:r>
        <w:t>Provide evidence</w:t>
      </w:r>
      <w:r w:rsidRPr="00641227" w:rsidDel="00C46F5E">
        <w:t xml:space="preserve"> </w:t>
      </w:r>
      <w:r w:rsidR="00404F10" w:rsidRPr="00641227">
        <w:t xml:space="preserve">that for an organisation carbon footprint, the project area represents all land within the </w:t>
      </w:r>
      <w:r w:rsidR="00043CA1">
        <w:t>emissions</w:t>
      </w:r>
      <w:r w:rsidR="00043CA1" w:rsidRPr="00641227">
        <w:t xml:space="preserve"> </w:t>
      </w:r>
      <w:r w:rsidR="00404F10" w:rsidRPr="00641227">
        <w:t xml:space="preserve">boundary. For a product carbon footprint, verify that separate project areas are defined for each entity that operates within the </w:t>
      </w:r>
      <w:r w:rsidR="00043CA1">
        <w:t>emissions</w:t>
      </w:r>
      <w:r w:rsidR="00043CA1" w:rsidRPr="00641227">
        <w:t xml:space="preserve"> </w:t>
      </w:r>
      <w:r w:rsidR="00404F10" w:rsidRPr="00641227">
        <w:t>boundary.</w:t>
      </w:r>
      <w:r w:rsidR="009E308D">
        <w:t xml:space="preserve"> </w:t>
      </w:r>
    </w:p>
    <w:p w14:paraId="0FF91E01" w14:textId="36FBF5CA" w:rsidR="00404F10" w:rsidRPr="00641227" w:rsidRDefault="00C46F5E" w:rsidP="001015EB">
      <w:pPr>
        <w:pStyle w:val="BodyText2"/>
      </w:pPr>
      <w:r>
        <w:t>Provide evidence</w:t>
      </w:r>
      <w:r w:rsidRPr="00641227" w:rsidDel="00C46F5E">
        <w:t xml:space="preserve"> </w:t>
      </w:r>
      <w:r w:rsidR="00404F10" w:rsidRPr="00641227">
        <w:t>that each plot is homogenous regarding species or vegetation group planted, management activities, and that all planting events within a plot took place within a 12-month period.</w:t>
      </w:r>
    </w:p>
    <w:p w14:paraId="6300BC77" w14:textId="7B111BB9" w:rsidR="00404F10" w:rsidRPr="00641227" w:rsidRDefault="00C46F5E" w:rsidP="001015EB">
      <w:pPr>
        <w:pStyle w:val="BodyText2"/>
      </w:pPr>
      <w:r>
        <w:t>Provide evidence</w:t>
      </w:r>
      <w:r w:rsidRPr="00641227" w:rsidDel="00C46F5E">
        <w:t xml:space="preserve"> </w:t>
      </w:r>
      <w:r w:rsidR="00404F10" w:rsidRPr="00641227">
        <w:t>that the project area and plots were mapped, and that a rationale was provided for identifying the area of each plot and the grouping of any split plots.</w:t>
      </w:r>
    </w:p>
    <w:p w14:paraId="2E4B1299" w14:textId="5A618423" w:rsidR="00404F10" w:rsidRPr="00641227" w:rsidRDefault="00C46F5E" w:rsidP="001015EB">
      <w:pPr>
        <w:pStyle w:val="BodyText2"/>
      </w:pPr>
      <w:r>
        <w:t>Provide evidence</w:t>
      </w:r>
      <w:r w:rsidRPr="00641227" w:rsidDel="00C46F5E">
        <w:t xml:space="preserve"> </w:t>
      </w:r>
      <w:r w:rsidR="00404F10" w:rsidRPr="00641227">
        <w:t>that the type of model point location was described, either on a plot-by-plot basis, or using one or more model point locations for the project area as a whole.</w:t>
      </w:r>
    </w:p>
    <w:p w14:paraId="11154A9B" w14:textId="6A171D56" w:rsidR="00404F10" w:rsidRPr="00641227" w:rsidRDefault="00C46F5E" w:rsidP="001015EB">
      <w:pPr>
        <w:pStyle w:val="BodyText2"/>
      </w:pPr>
      <w:r>
        <w:t>Provide evidence</w:t>
      </w:r>
      <w:r w:rsidRPr="00641227" w:rsidDel="00C46F5E">
        <w:t xml:space="preserve"> </w:t>
      </w:r>
      <w:r w:rsidR="00404F10" w:rsidRPr="00641227">
        <w:t>that a rationale was provided for any changes to plot boundaries.</w:t>
      </w:r>
    </w:p>
    <w:p w14:paraId="253A929F" w14:textId="71E96781" w:rsidR="00404F10" w:rsidRPr="00406928" w:rsidRDefault="00C46F5E" w:rsidP="001015EB">
      <w:pPr>
        <w:pStyle w:val="BodyText2"/>
      </w:pPr>
      <w:r>
        <w:t>Provide evidence</w:t>
      </w:r>
      <w:r w:rsidRPr="00406928" w:rsidDel="00C46F5E">
        <w:t xml:space="preserve"> </w:t>
      </w:r>
      <w:r w:rsidR="00404F10" w:rsidRPr="00406928">
        <w:t>that activities in plots were consistent with restrictions relating to the harvesting of timber, permitted removals, grazing and maintenance plantings.</w:t>
      </w:r>
    </w:p>
    <w:p w14:paraId="4355B505" w14:textId="5D7115A5" w:rsidR="00220AF4" w:rsidRDefault="00C46F5E" w:rsidP="00776F67">
      <w:pPr>
        <w:pStyle w:val="BodyText2"/>
      </w:pPr>
      <w:r>
        <w:t>Provide evidence</w:t>
      </w:r>
      <w:r w:rsidRPr="00641227" w:rsidDel="00C46F5E">
        <w:t xml:space="preserve"> </w:t>
      </w:r>
      <w:r w:rsidR="00404F10" w:rsidRPr="00641227">
        <w:t xml:space="preserve">that clearing activities only took place within plots whose </w:t>
      </w:r>
      <w:r w:rsidR="00EC1D62">
        <w:t>removals</w:t>
      </w:r>
      <w:r w:rsidR="00404F10" w:rsidRPr="00641227">
        <w:t xml:space="preserve"> took place entirely within the project period and could be modelled using </w:t>
      </w:r>
      <w:proofErr w:type="spellStart"/>
      <w:r w:rsidR="00404F10" w:rsidRPr="00641227">
        <w:t>FullCAM</w:t>
      </w:r>
      <w:proofErr w:type="spellEnd"/>
      <w:r w:rsidR="00220AF4">
        <w:t>.</w:t>
      </w:r>
    </w:p>
    <w:p w14:paraId="4ED76D08" w14:textId="129FBACE" w:rsidR="00404F10" w:rsidRPr="00641227" w:rsidRDefault="00EC1D62" w:rsidP="00776F67">
      <w:pPr>
        <w:pStyle w:val="Heading3"/>
      </w:pPr>
      <w:bookmarkStart w:id="162" w:name="_Toc100583209"/>
      <w:bookmarkStart w:id="163" w:name="_Toc153957916"/>
      <w:r>
        <w:lastRenderedPageBreak/>
        <w:t>Removals</w:t>
      </w:r>
      <w:r w:rsidR="00404F10" w:rsidRPr="00641227">
        <w:t xml:space="preserve"> modelling</w:t>
      </w:r>
      <w:bookmarkEnd w:id="162"/>
      <w:bookmarkEnd w:id="163"/>
    </w:p>
    <w:p w14:paraId="397EB149" w14:textId="3FDF648C" w:rsidR="00404F10" w:rsidRPr="00641227" w:rsidRDefault="00C46F5E" w:rsidP="001015EB">
      <w:pPr>
        <w:pStyle w:val="BodyText2"/>
      </w:pPr>
      <w:r>
        <w:t>Provide evidence</w:t>
      </w:r>
      <w:r w:rsidRPr="00641227" w:rsidDel="00C46F5E">
        <w:t xml:space="preserve"> </w:t>
      </w:r>
      <w:r w:rsidR="00404F10" w:rsidRPr="00641227">
        <w:t xml:space="preserve">that modelling was done using </w:t>
      </w:r>
      <w:proofErr w:type="spellStart"/>
      <w:r w:rsidR="00404F10" w:rsidRPr="00641227">
        <w:t>FullCAM</w:t>
      </w:r>
      <w:proofErr w:type="spellEnd"/>
      <w:r w:rsidR="00F952D6">
        <w:t>.</w:t>
      </w:r>
    </w:p>
    <w:p w14:paraId="4C640E24" w14:textId="2A78071A" w:rsidR="00404F10" w:rsidRPr="00641227" w:rsidRDefault="00C46F5E" w:rsidP="001015EB">
      <w:pPr>
        <w:pStyle w:val="BodyText2"/>
      </w:pPr>
      <w:r>
        <w:t>Provide evidence</w:t>
      </w:r>
      <w:r w:rsidRPr="00641227" w:rsidDel="00C46F5E">
        <w:t xml:space="preserve"> </w:t>
      </w:r>
      <w:r w:rsidR="00404F10" w:rsidRPr="00641227">
        <w:t>that modelling included above- and below-ground biomass, and debris, as well as disturbance events such as clearing and fire.</w:t>
      </w:r>
    </w:p>
    <w:p w14:paraId="0DBF3F33" w14:textId="186041AE" w:rsidR="00627695" w:rsidRDefault="00C46F5E" w:rsidP="001015EB">
      <w:pPr>
        <w:pStyle w:val="BodyText2"/>
      </w:pPr>
      <w:r>
        <w:t>Provide evidence</w:t>
      </w:r>
      <w:r w:rsidRPr="00641227" w:rsidDel="00C46F5E">
        <w:t xml:space="preserve"> </w:t>
      </w:r>
      <w:r w:rsidR="00404F10" w:rsidRPr="00641227">
        <w:t xml:space="preserve">that results were provided on </w:t>
      </w:r>
      <w:r w:rsidR="00EC1D62">
        <w:t>removals</w:t>
      </w:r>
      <w:r w:rsidR="00404F10" w:rsidRPr="00641227">
        <w:t xml:space="preserve"> per plot, </w:t>
      </w:r>
      <w:r w:rsidR="00404F10" w:rsidRPr="004A4654">
        <w:t>and that appropriate adjustments were applied for plots requiring re-planting</w:t>
      </w:r>
      <w:r w:rsidR="00404F10" w:rsidRPr="00641227">
        <w:t xml:space="preserve">, </w:t>
      </w:r>
    </w:p>
    <w:p w14:paraId="357F6600" w14:textId="535995D9" w:rsidR="00404F10" w:rsidRPr="00641227" w:rsidRDefault="00627695" w:rsidP="001015EB">
      <w:pPr>
        <w:pStyle w:val="BodyText2"/>
      </w:pPr>
      <w:r>
        <w:t xml:space="preserve">Provide evidence that the correct </w:t>
      </w:r>
      <w:r w:rsidR="00404F10" w:rsidRPr="00641227">
        <w:t xml:space="preserve">permanence and risk of reversal </w:t>
      </w:r>
      <w:r w:rsidR="003E4E0A">
        <w:t xml:space="preserve">discounts </w:t>
      </w:r>
      <w:r>
        <w:t>were applied</w:t>
      </w:r>
      <w:r w:rsidR="000154C4">
        <w:t>.</w:t>
      </w:r>
    </w:p>
    <w:p w14:paraId="7378EF8E" w14:textId="5F80AD4B" w:rsidR="00404F10" w:rsidRPr="00641227" w:rsidRDefault="00C46F5E" w:rsidP="001015EB">
      <w:pPr>
        <w:pStyle w:val="BodyText2"/>
      </w:pPr>
      <w:r>
        <w:t>Provide evidence</w:t>
      </w:r>
      <w:r w:rsidRPr="00641227" w:rsidDel="00C46F5E">
        <w:t xml:space="preserve"> </w:t>
      </w:r>
      <w:r w:rsidR="00404F10" w:rsidRPr="00641227">
        <w:t xml:space="preserve">that </w:t>
      </w:r>
      <w:r w:rsidR="00EC1D62">
        <w:t>removals</w:t>
      </w:r>
      <w:r w:rsidR="00404F10" w:rsidRPr="00641227">
        <w:t xml:space="preserve"> per plot was summed to determine the net abatement amount.</w:t>
      </w:r>
    </w:p>
    <w:p w14:paraId="018B0776" w14:textId="66850B48" w:rsidR="00404F10" w:rsidRPr="00641227" w:rsidRDefault="00C46F5E" w:rsidP="001015EB">
      <w:pPr>
        <w:pStyle w:val="BodyText2"/>
      </w:pPr>
      <w:r>
        <w:t>Provide evidence</w:t>
      </w:r>
      <w:r w:rsidRPr="00641227" w:rsidDel="00C46F5E">
        <w:t xml:space="preserve"> </w:t>
      </w:r>
      <w:r w:rsidR="00404F10" w:rsidRPr="00641227">
        <w:t xml:space="preserve">that emissions resulting from clearing </w:t>
      </w:r>
      <w:r w:rsidR="001E1F72">
        <w:t xml:space="preserve">(reversals) </w:t>
      </w:r>
      <w:r w:rsidR="00404F10" w:rsidRPr="00641227">
        <w:t xml:space="preserve">were reported </w:t>
      </w:r>
      <w:r w:rsidR="001E1F72">
        <w:t xml:space="preserve">as an emission source. </w:t>
      </w:r>
    </w:p>
    <w:p w14:paraId="3440DA06" w14:textId="65B77275" w:rsidR="00E11968" w:rsidRPr="00641227" w:rsidRDefault="00C46F5E" w:rsidP="00406928">
      <w:pPr>
        <w:pStyle w:val="BodyText2"/>
      </w:pPr>
      <w:r>
        <w:t>Provide evidence</w:t>
      </w:r>
      <w:r w:rsidRPr="00776F67" w:rsidDel="00C46F5E">
        <w:t xml:space="preserve"> </w:t>
      </w:r>
      <w:r w:rsidR="00404F10" w:rsidRPr="00776F67">
        <w:t xml:space="preserve">that </w:t>
      </w:r>
      <w:r w:rsidR="00EC1D62">
        <w:t>removals</w:t>
      </w:r>
      <w:r w:rsidR="00404F10" w:rsidRPr="00776F67">
        <w:t xml:space="preserve"> was paused when the cumulative carbon balance (excluding changes due to clearing) across reporting periods </w:t>
      </w:r>
      <w:r w:rsidR="001E1F72">
        <w:t xml:space="preserve">when removals were </w:t>
      </w:r>
      <w:r w:rsidR="00404F10" w:rsidRPr="00776F67">
        <w:t>negative.</w:t>
      </w:r>
    </w:p>
    <w:p w14:paraId="0A95DF8F" w14:textId="495B8151" w:rsidR="00404F10" w:rsidRDefault="00404F10" w:rsidP="00406928">
      <w:pPr>
        <w:pStyle w:val="Heading3"/>
      </w:pPr>
      <w:bookmarkStart w:id="164" w:name="_Toc100583210"/>
      <w:bookmarkStart w:id="165" w:name="_Toc153957917"/>
      <w:r w:rsidRPr="00641227">
        <w:t>Other verification requirements</w:t>
      </w:r>
      <w:bookmarkEnd w:id="164"/>
      <w:bookmarkEnd w:id="165"/>
    </w:p>
    <w:p w14:paraId="32AE3296" w14:textId="6FF5C281" w:rsidR="00404F10" w:rsidRDefault="00404F10" w:rsidP="001015EB">
      <w:pPr>
        <w:pStyle w:val="BodyText2"/>
      </w:pPr>
      <w:r w:rsidRPr="00641227">
        <w:t>The statutory declaration in Annex 1 must be completed and included in the verification documentation for each project area to which this Guideline applies.</w:t>
      </w:r>
    </w:p>
    <w:p w14:paraId="11A480B5" w14:textId="243461E6" w:rsidR="00627695" w:rsidRDefault="00627695" w:rsidP="001015EB">
      <w:pPr>
        <w:pStyle w:val="BodyText2"/>
      </w:pPr>
      <w:r>
        <w:t xml:space="preserve">The association test must be verified. </w:t>
      </w:r>
    </w:p>
    <w:p w14:paraId="5A5B23C4" w14:textId="2D0DF7A6" w:rsidR="001E1F72" w:rsidRPr="00641227" w:rsidRDefault="001E1F72" w:rsidP="001015EB">
      <w:pPr>
        <w:pStyle w:val="BodyText2"/>
      </w:pPr>
      <w:r>
        <w:t xml:space="preserve">Monitoring of all plots must be maintained, including plots that have ceased to be in the emission boundary. If any plot is no longer able to be monitored, reversals accounting is required. </w:t>
      </w:r>
    </w:p>
    <w:bookmarkEnd w:id="154"/>
    <w:p w14:paraId="7206E76C" w14:textId="77777777" w:rsidR="00404F10" w:rsidRPr="00641227" w:rsidRDefault="00404F10" w:rsidP="005D4910"/>
    <w:p w14:paraId="0DE91F3C" w14:textId="77777777" w:rsidR="00404F10" w:rsidRPr="00641227" w:rsidRDefault="00404F10" w:rsidP="005D4910"/>
    <w:p w14:paraId="43600428" w14:textId="77777777" w:rsidR="00404F10" w:rsidRPr="00641227" w:rsidRDefault="00404F10" w:rsidP="005D4910">
      <w:pPr>
        <w:sectPr w:rsidR="00404F10" w:rsidRPr="00641227" w:rsidSect="00641227">
          <w:pgSz w:w="11907" w:h="16839"/>
          <w:pgMar w:top="2378" w:right="1797" w:bottom="1440" w:left="1797" w:header="737" w:footer="737" w:gutter="0"/>
          <w:pgNumType w:start="1"/>
          <w:cols w:space="708"/>
          <w:docGrid w:linePitch="360"/>
        </w:sectPr>
      </w:pPr>
    </w:p>
    <w:p w14:paraId="558C57AF" w14:textId="3A529024" w:rsidR="00404F10" w:rsidRPr="00641227" w:rsidRDefault="00404F10" w:rsidP="005D4910">
      <w:pPr>
        <w:pStyle w:val="Heading1"/>
      </w:pPr>
      <w:bookmarkStart w:id="166" w:name="_Toc97307377"/>
      <w:bookmarkStart w:id="167" w:name="_Ref100561084"/>
      <w:bookmarkStart w:id="168" w:name="_Toc153957918"/>
      <w:r w:rsidRPr="00641227">
        <w:lastRenderedPageBreak/>
        <w:t>Annex 1</w:t>
      </w:r>
      <w:bookmarkEnd w:id="166"/>
      <w:bookmarkEnd w:id="167"/>
      <w:bookmarkEnd w:id="168"/>
    </w:p>
    <w:p w14:paraId="040CB6A9" w14:textId="54C6D797" w:rsidR="00404F10" w:rsidRPr="00641227" w:rsidRDefault="00404F10" w:rsidP="005D4910">
      <w:pPr>
        <w:pStyle w:val="Heading2"/>
      </w:pPr>
      <w:bookmarkStart w:id="169" w:name="_Toc153957919"/>
      <w:r w:rsidRPr="00641227">
        <w:t>A.1</w:t>
      </w:r>
      <w:r w:rsidR="00641227">
        <w:tab/>
      </w:r>
      <w:r w:rsidRPr="00641227">
        <w:tab/>
        <w:t>Statutory declaration</w:t>
      </w:r>
      <w:bookmarkEnd w:id="169"/>
    </w:p>
    <w:p w14:paraId="76C81BF3" w14:textId="1FED2D81" w:rsidR="00404F10" w:rsidRPr="00641227" w:rsidRDefault="00404F10" w:rsidP="001015EB">
      <w:pPr>
        <w:pStyle w:val="Bodytext4"/>
      </w:pPr>
      <w:r w:rsidRPr="00641227">
        <w:tab/>
      </w:r>
      <w:r w:rsidR="00237E7B">
        <w:t xml:space="preserve">A statutory declaration must be supplied with the </w:t>
      </w:r>
      <w:r w:rsidRPr="00641227">
        <w:t xml:space="preserve">Climate Active </w:t>
      </w:r>
      <w:r w:rsidR="00EC1D62">
        <w:t>removals</w:t>
      </w:r>
      <w:r w:rsidR="008934C7">
        <w:t xml:space="preserve"> </w:t>
      </w:r>
      <w:r w:rsidR="00237E7B">
        <w:t>submission</w:t>
      </w:r>
      <w:r w:rsidRPr="00641227">
        <w:t>.</w:t>
      </w:r>
    </w:p>
    <w:p w14:paraId="75E54012" w14:textId="77777777" w:rsidR="00404F10" w:rsidRPr="00641227" w:rsidRDefault="00404F10" w:rsidP="005D4910">
      <w:pPr>
        <w:rPr>
          <w:sz w:val="28"/>
          <w:szCs w:val="28"/>
          <w:lang w:eastAsia="en-AU"/>
        </w:rPr>
      </w:pPr>
      <w:r w:rsidRPr="00641227">
        <w:br w:type="page"/>
      </w:r>
    </w:p>
    <w:p w14:paraId="663CD23F" w14:textId="77777777" w:rsidR="008A5564" w:rsidRPr="00A2339C" w:rsidRDefault="008A5564" w:rsidP="008A5564">
      <w:pPr>
        <w:spacing w:before="120"/>
        <w:jc w:val="center"/>
        <w:rPr>
          <w:rFonts w:ascii="Arial" w:hAnsi="Arial" w:cs="Arial"/>
        </w:rPr>
      </w:pPr>
      <w:bookmarkStart w:id="170" w:name="_Hlk99027436"/>
      <w:r w:rsidRPr="00A2339C">
        <w:rPr>
          <w:rFonts w:ascii="Arial" w:hAnsi="Arial" w:cs="Arial"/>
        </w:rPr>
        <w:lastRenderedPageBreak/>
        <w:t>Commonwealth of Australia</w:t>
      </w:r>
    </w:p>
    <w:p w14:paraId="465A9E3E" w14:textId="734A5EDF" w:rsidR="008A5564" w:rsidRPr="00A2339C" w:rsidRDefault="008A5564" w:rsidP="008A5564">
      <w:pPr>
        <w:spacing w:before="120"/>
        <w:jc w:val="center"/>
        <w:rPr>
          <w:rFonts w:ascii="Arial" w:hAnsi="Arial" w:cs="Arial"/>
        </w:rPr>
      </w:pPr>
      <w:r w:rsidRPr="00A2339C">
        <w:rPr>
          <w:rFonts w:ascii="Arial" w:hAnsi="Arial" w:cs="Arial"/>
        </w:rPr>
        <w:t>STATUTORY DECLARATION</w:t>
      </w:r>
    </w:p>
    <w:p w14:paraId="1D7584D2" w14:textId="77777777" w:rsidR="008A5564" w:rsidRPr="00A2339C" w:rsidRDefault="008A5564" w:rsidP="008A5564">
      <w:pPr>
        <w:spacing w:before="120"/>
        <w:jc w:val="center"/>
        <w:rPr>
          <w:rFonts w:ascii="Arial" w:hAnsi="Arial" w:cs="Arial"/>
          <w:sz w:val="28"/>
          <w:szCs w:val="28"/>
        </w:rPr>
      </w:pPr>
      <w:r w:rsidRPr="00A2339C">
        <w:rPr>
          <w:rFonts w:ascii="Arial" w:hAnsi="Arial" w:cs="Arial"/>
          <w:i/>
        </w:rPr>
        <w:t>Statutory Declarations Act 1959</w:t>
      </w:r>
    </w:p>
    <w:tbl>
      <w:tblPr>
        <w:tblW w:w="5000" w:type="pct"/>
        <w:tblLook w:val="0000" w:firstRow="0" w:lastRow="0" w:firstColumn="0" w:lastColumn="0" w:noHBand="0" w:noVBand="0"/>
      </w:tblPr>
      <w:tblGrid>
        <w:gridCol w:w="1197"/>
        <w:gridCol w:w="7307"/>
      </w:tblGrid>
      <w:tr w:rsidR="008A5564" w:rsidRPr="00A2339C" w14:paraId="69E5C0B8" w14:textId="77777777" w:rsidTr="00E104F3">
        <w:tc>
          <w:tcPr>
            <w:tcW w:w="704" w:type="pct"/>
          </w:tcPr>
          <w:p w14:paraId="40752D07" w14:textId="77777777" w:rsidR="008A5564" w:rsidRPr="00A2339C" w:rsidRDefault="008A5564" w:rsidP="00E104F3">
            <w:pPr>
              <w:ind w:left="180" w:hanging="180"/>
              <w:rPr>
                <w:rFonts w:ascii="Arial" w:hAnsi="Arial" w:cs="Arial"/>
                <w:sz w:val="22"/>
              </w:rPr>
            </w:pPr>
          </w:p>
          <w:p w14:paraId="6A4D3CFB" w14:textId="77777777" w:rsidR="008A5564" w:rsidRPr="00A2339C" w:rsidRDefault="008A5564" w:rsidP="00E104F3">
            <w:pPr>
              <w:ind w:left="180" w:hanging="180"/>
              <w:rPr>
                <w:rFonts w:ascii="Arial" w:hAnsi="Arial" w:cs="Arial"/>
                <w:i/>
                <w:sz w:val="14"/>
                <w:szCs w:val="14"/>
              </w:rPr>
            </w:pPr>
            <w:r w:rsidRPr="00A2339C">
              <w:rPr>
                <w:rFonts w:ascii="Arial" w:hAnsi="Arial" w:cs="Arial"/>
                <w:i/>
                <w:sz w:val="14"/>
                <w:szCs w:val="14"/>
              </w:rPr>
              <w:t>1</w:t>
            </w:r>
            <w:r w:rsidRPr="00A2339C">
              <w:rPr>
                <w:rFonts w:ascii="Arial" w:hAnsi="Arial" w:cs="Arial"/>
                <w:i/>
                <w:sz w:val="14"/>
                <w:szCs w:val="14"/>
              </w:rPr>
              <w:tab/>
              <w:t>Insert the name, address and occupation of person making the declaration</w:t>
            </w:r>
          </w:p>
        </w:tc>
        <w:tc>
          <w:tcPr>
            <w:tcW w:w="4296" w:type="pct"/>
          </w:tcPr>
          <w:p w14:paraId="3029686A" w14:textId="77777777" w:rsidR="008A5564" w:rsidRPr="00A2339C" w:rsidRDefault="008A5564" w:rsidP="00E104F3">
            <w:pPr>
              <w:ind w:left="253"/>
              <w:rPr>
                <w:rFonts w:ascii="Arial" w:hAnsi="Arial" w:cs="Arial"/>
                <w:szCs w:val="20"/>
              </w:rPr>
            </w:pPr>
          </w:p>
          <w:p w14:paraId="3F976E51" w14:textId="77777777" w:rsidR="008A5564" w:rsidRPr="00A2339C" w:rsidRDefault="008A5564" w:rsidP="00E104F3">
            <w:pPr>
              <w:ind w:left="253"/>
              <w:jc w:val="both"/>
              <w:rPr>
                <w:rFonts w:ascii="Arial" w:hAnsi="Arial" w:cs="Arial"/>
                <w:szCs w:val="20"/>
              </w:rPr>
            </w:pPr>
            <w:r w:rsidRPr="00A2339C">
              <w:rPr>
                <w:rFonts w:ascii="Arial" w:hAnsi="Arial" w:cs="Arial"/>
                <w:szCs w:val="20"/>
              </w:rPr>
              <w:t>I,</w:t>
            </w:r>
            <w:r w:rsidRPr="00A2339C">
              <w:rPr>
                <w:rFonts w:ascii="Arial" w:hAnsi="Arial" w:cs="Arial"/>
                <w:szCs w:val="20"/>
                <w:vertAlign w:val="superscript"/>
              </w:rPr>
              <w:t>1</w:t>
            </w:r>
          </w:p>
          <w:p w14:paraId="2F700207" w14:textId="77777777" w:rsidR="008A5564" w:rsidRPr="00A2339C" w:rsidRDefault="008A5564" w:rsidP="00E104F3">
            <w:pPr>
              <w:ind w:left="253"/>
              <w:jc w:val="both"/>
              <w:rPr>
                <w:rFonts w:ascii="Arial" w:hAnsi="Arial" w:cs="Arial"/>
                <w:szCs w:val="20"/>
              </w:rPr>
            </w:pPr>
          </w:p>
          <w:p w14:paraId="770A8FE5" w14:textId="77777777" w:rsidR="008A5564" w:rsidRPr="00A2339C" w:rsidRDefault="008A5564" w:rsidP="00E104F3">
            <w:pPr>
              <w:ind w:left="253"/>
              <w:jc w:val="both"/>
              <w:rPr>
                <w:rFonts w:ascii="Arial" w:hAnsi="Arial" w:cs="Arial"/>
                <w:szCs w:val="20"/>
              </w:rPr>
            </w:pPr>
          </w:p>
          <w:p w14:paraId="6B3F3DB9" w14:textId="77777777" w:rsidR="008A5564" w:rsidRPr="00A2339C" w:rsidRDefault="008A5564" w:rsidP="00E104F3">
            <w:pPr>
              <w:ind w:left="253"/>
              <w:jc w:val="both"/>
              <w:rPr>
                <w:rFonts w:ascii="Arial" w:hAnsi="Arial" w:cs="Arial"/>
                <w:szCs w:val="20"/>
              </w:rPr>
            </w:pPr>
          </w:p>
          <w:p w14:paraId="742FD405" w14:textId="77777777" w:rsidR="008A5564" w:rsidRPr="00A2339C" w:rsidRDefault="008A5564" w:rsidP="00E104F3">
            <w:pPr>
              <w:ind w:left="253"/>
              <w:rPr>
                <w:rFonts w:ascii="Arial" w:hAnsi="Arial" w:cs="Arial"/>
                <w:b/>
                <w:szCs w:val="20"/>
              </w:rPr>
            </w:pPr>
            <w:r w:rsidRPr="00A2339C">
              <w:rPr>
                <w:rFonts w:ascii="Arial" w:hAnsi="Arial" w:cs="Arial"/>
                <w:szCs w:val="20"/>
              </w:rPr>
              <w:t xml:space="preserve">make the following declaration under the </w:t>
            </w:r>
            <w:r w:rsidRPr="00A2339C">
              <w:rPr>
                <w:rFonts w:ascii="Arial" w:hAnsi="Arial" w:cs="Arial"/>
                <w:i/>
                <w:szCs w:val="20"/>
              </w:rPr>
              <w:t>Statutory Declarations Act 1959:</w:t>
            </w:r>
          </w:p>
        </w:tc>
      </w:tr>
      <w:tr w:rsidR="008A5564" w:rsidRPr="00A2339C" w14:paraId="2DEEAC9C" w14:textId="77777777" w:rsidTr="00E104F3">
        <w:tc>
          <w:tcPr>
            <w:tcW w:w="704" w:type="pct"/>
          </w:tcPr>
          <w:p w14:paraId="2E1F4B41" w14:textId="77777777" w:rsidR="008A5564" w:rsidRPr="00A2339C" w:rsidRDefault="008A5564" w:rsidP="00E104F3">
            <w:pPr>
              <w:ind w:left="180" w:hanging="180"/>
              <w:rPr>
                <w:rFonts w:ascii="Arial" w:hAnsi="Arial" w:cs="Arial"/>
                <w:sz w:val="22"/>
              </w:rPr>
            </w:pPr>
          </w:p>
          <w:p w14:paraId="0196D27C" w14:textId="77777777" w:rsidR="008A5564" w:rsidRPr="00A2339C" w:rsidRDefault="008A5564" w:rsidP="00E104F3">
            <w:pPr>
              <w:ind w:left="180" w:hanging="180"/>
              <w:rPr>
                <w:rFonts w:ascii="Arial" w:hAnsi="Arial" w:cs="Arial"/>
                <w:i/>
                <w:sz w:val="14"/>
                <w:szCs w:val="14"/>
              </w:rPr>
            </w:pPr>
            <w:r w:rsidRPr="00A2339C">
              <w:rPr>
                <w:rFonts w:ascii="Arial" w:hAnsi="Arial" w:cs="Arial"/>
                <w:i/>
                <w:sz w:val="14"/>
                <w:szCs w:val="14"/>
              </w:rPr>
              <w:t>2</w:t>
            </w:r>
            <w:r w:rsidRPr="00A2339C">
              <w:rPr>
                <w:rFonts w:ascii="Arial" w:hAnsi="Arial" w:cs="Arial"/>
                <w:i/>
                <w:sz w:val="14"/>
                <w:szCs w:val="14"/>
              </w:rPr>
              <w:tab/>
              <w:t>Set out matter declared to in numbered paragraphs</w:t>
            </w:r>
          </w:p>
        </w:tc>
        <w:tc>
          <w:tcPr>
            <w:tcW w:w="4296" w:type="pct"/>
          </w:tcPr>
          <w:p w14:paraId="121598AB" w14:textId="77777777" w:rsidR="008A5564" w:rsidRPr="00A2339C" w:rsidRDefault="008A5564" w:rsidP="00E104F3">
            <w:pPr>
              <w:tabs>
                <w:tab w:val="left" w:pos="2580"/>
              </w:tabs>
              <w:ind w:left="253"/>
              <w:jc w:val="both"/>
              <w:rPr>
                <w:rFonts w:ascii="Arial" w:hAnsi="Arial" w:cs="Arial"/>
                <w:szCs w:val="20"/>
              </w:rPr>
            </w:pPr>
          </w:p>
          <w:p w14:paraId="618EA5BF" w14:textId="77777777" w:rsidR="008A5564" w:rsidRPr="00A2339C" w:rsidRDefault="008A5564" w:rsidP="00E104F3">
            <w:pPr>
              <w:ind w:left="253"/>
              <w:jc w:val="both"/>
              <w:rPr>
                <w:rFonts w:ascii="Arial" w:hAnsi="Arial" w:cs="Arial"/>
                <w:szCs w:val="20"/>
              </w:rPr>
            </w:pPr>
            <w:r w:rsidRPr="00A2339C">
              <w:rPr>
                <w:rFonts w:ascii="Arial" w:hAnsi="Arial" w:cs="Arial"/>
                <w:szCs w:val="20"/>
                <w:vertAlign w:val="superscript"/>
              </w:rPr>
              <w:t>2</w:t>
            </w:r>
          </w:p>
          <w:p w14:paraId="38797C9F" w14:textId="6DC76540" w:rsidR="008A5564" w:rsidRPr="000922D3" w:rsidRDefault="008A5564" w:rsidP="00E104F3">
            <w:pPr>
              <w:ind w:left="253"/>
              <w:jc w:val="both"/>
              <w:rPr>
                <w:rFonts w:ascii="Arial" w:hAnsi="Arial" w:cs="Arial"/>
                <w:szCs w:val="20"/>
              </w:rPr>
            </w:pPr>
            <w:r>
              <w:rPr>
                <w:rFonts w:ascii="Arial" w:hAnsi="Arial" w:cs="Arial"/>
                <w:szCs w:val="20"/>
              </w:rPr>
              <w:t xml:space="preserve">With respect to the reporting period and the </w:t>
            </w:r>
            <w:r w:rsidR="00F01A0D">
              <w:rPr>
                <w:rFonts w:ascii="Arial" w:hAnsi="Arial" w:cs="Arial"/>
                <w:szCs w:val="20"/>
              </w:rPr>
              <w:t xml:space="preserve">emissions </w:t>
            </w:r>
            <w:r>
              <w:rPr>
                <w:rFonts w:ascii="Arial" w:hAnsi="Arial" w:cs="Arial"/>
                <w:szCs w:val="20"/>
              </w:rPr>
              <w:t>boundary of the enterprise for the attached Climate Active report, I the undersigned, declare that:</w:t>
            </w:r>
          </w:p>
          <w:p w14:paraId="7463C281" w14:textId="779B8938" w:rsidR="008A5564" w:rsidRPr="000922D3" w:rsidRDefault="008A5564" w:rsidP="008A5564">
            <w:pPr>
              <w:pStyle w:val="ListParagraph"/>
              <w:numPr>
                <w:ilvl w:val="0"/>
                <w:numId w:val="21"/>
              </w:numPr>
              <w:spacing w:after="0" w:line="276" w:lineRule="auto"/>
              <w:contextualSpacing w:val="0"/>
              <w:jc w:val="both"/>
              <w:rPr>
                <w:rFonts w:ascii="Arial" w:hAnsi="Arial" w:cs="Arial"/>
                <w:szCs w:val="20"/>
              </w:rPr>
            </w:pPr>
            <w:r w:rsidRPr="000922D3">
              <w:rPr>
                <w:rFonts w:ascii="Arial" w:hAnsi="Arial" w:cs="Arial"/>
                <w:szCs w:val="20"/>
              </w:rPr>
              <w:t xml:space="preserve">Carbon </w:t>
            </w:r>
            <w:r w:rsidR="00EC1D62">
              <w:rPr>
                <w:rFonts w:ascii="Arial" w:hAnsi="Arial" w:cs="Arial"/>
                <w:szCs w:val="20"/>
              </w:rPr>
              <w:t>removals</w:t>
            </w:r>
            <w:r w:rsidRPr="000922D3">
              <w:rPr>
                <w:rFonts w:ascii="Arial" w:hAnsi="Arial" w:cs="Arial"/>
                <w:szCs w:val="20"/>
              </w:rPr>
              <w:t xml:space="preserve"> by trees on this property </w:t>
            </w:r>
            <w:r>
              <w:rPr>
                <w:rFonts w:ascii="Arial" w:hAnsi="Arial" w:cs="Arial"/>
                <w:szCs w:val="20"/>
              </w:rPr>
              <w:t xml:space="preserve">have not been </w:t>
            </w:r>
            <w:r w:rsidRPr="000922D3">
              <w:rPr>
                <w:rFonts w:ascii="Arial" w:hAnsi="Arial" w:cs="Arial"/>
                <w:szCs w:val="20"/>
              </w:rPr>
              <w:t>used to generate:</w:t>
            </w:r>
          </w:p>
          <w:p w14:paraId="3229BD75" w14:textId="24EC22A8" w:rsidR="008A5564" w:rsidRPr="000922D3" w:rsidRDefault="008A5564" w:rsidP="008A5564">
            <w:pPr>
              <w:pStyle w:val="ListParagraph"/>
              <w:numPr>
                <w:ilvl w:val="1"/>
                <w:numId w:val="21"/>
              </w:numPr>
              <w:spacing w:after="0" w:line="276" w:lineRule="auto"/>
              <w:contextualSpacing w:val="0"/>
              <w:jc w:val="both"/>
              <w:rPr>
                <w:rFonts w:ascii="Arial" w:hAnsi="Arial" w:cs="Arial"/>
                <w:szCs w:val="20"/>
              </w:rPr>
            </w:pPr>
            <w:r>
              <w:rPr>
                <w:rFonts w:ascii="Arial" w:hAnsi="Arial" w:cs="Arial"/>
                <w:szCs w:val="20"/>
              </w:rPr>
              <w:t xml:space="preserve">An assessment of carbon </w:t>
            </w:r>
            <w:r w:rsidR="00EC1D62">
              <w:rPr>
                <w:rFonts w:ascii="Arial" w:hAnsi="Arial" w:cs="Arial"/>
                <w:szCs w:val="20"/>
              </w:rPr>
              <w:t>removals</w:t>
            </w:r>
            <w:r>
              <w:rPr>
                <w:rFonts w:ascii="Arial" w:hAnsi="Arial" w:cs="Arial"/>
                <w:szCs w:val="20"/>
              </w:rPr>
              <w:t xml:space="preserve"> for another </w:t>
            </w:r>
            <w:r w:rsidRPr="000922D3">
              <w:rPr>
                <w:rFonts w:ascii="Arial" w:hAnsi="Arial" w:cs="Arial"/>
                <w:szCs w:val="20"/>
              </w:rPr>
              <w:t xml:space="preserve">Climate Active </w:t>
            </w:r>
            <w:r>
              <w:rPr>
                <w:rFonts w:ascii="Arial" w:hAnsi="Arial" w:cs="Arial"/>
                <w:szCs w:val="20"/>
              </w:rPr>
              <w:t xml:space="preserve">carbon neutral </w:t>
            </w:r>
            <w:r w:rsidRPr="000922D3">
              <w:rPr>
                <w:rFonts w:ascii="Arial" w:hAnsi="Arial" w:cs="Arial"/>
                <w:szCs w:val="20"/>
              </w:rPr>
              <w:t>report</w:t>
            </w:r>
            <w:r w:rsidR="00560598">
              <w:rPr>
                <w:rFonts w:ascii="Arial" w:hAnsi="Arial" w:cs="Arial"/>
                <w:szCs w:val="20"/>
              </w:rPr>
              <w:t xml:space="preserve"> or for any other carbon abatement claim</w:t>
            </w:r>
            <w:r>
              <w:rPr>
                <w:rFonts w:ascii="Arial" w:hAnsi="Arial" w:cs="Arial"/>
                <w:szCs w:val="20"/>
              </w:rPr>
              <w:t>.</w:t>
            </w:r>
          </w:p>
          <w:p w14:paraId="5611151D" w14:textId="4B85F227" w:rsidR="00560598" w:rsidRPr="006F2929" w:rsidRDefault="008A5564">
            <w:pPr>
              <w:pStyle w:val="ListParagraph"/>
              <w:numPr>
                <w:ilvl w:val="1"/>
                <w:numId w:val="21"/>
              </w:numPr>
              <w:spacing w:after="0" w:line="276" w:lineRule="auto"/>
              <w:contextualSpacing w:val="0"/>
              <w:jc w:val="both"/>
              <w:rPr>
                <w:rFonts w:ascii="Arial" w:hAnsi="Arial" w:cs="Arial"/>
                <w:szCs w:val="20"/>
              </w:rPr>
            </w:pPr>
            <w:r>
              <w:rPr>
                <w:rFonts w:ascii="Arial" w:hAnsi="Arial" w:cs="Arial"/>
                <w:szCs w:val="20"/>
              </w:rPr>
              <w:t xml:space="preserve">Carbon credits under </w:t>
            </w:r>
            <w:r w:rsidR="009B5902">
              <w:rPr>
                <w:rFonts w:ascii="Arial" w:hAnsi="Arial" w:cs="Arial"/>
                <w:szCs w:val="20"/>
              </w:rPr>
              <w:t>the ACCU scheme</w:t>
            </w:r>
            <w:r w:rsidRPr="000922D3">
              <w:rPr>
                <w:rFonts w:ascii="Arial" w:hAnsi="Arial" w:cs="Arial"/>
                <w:szCs w:val="20"/>
              </w:rPr>
              <w:t xml:space="preserve"> </w:t>
            </w:r>
            <w:r>
              <w:rPr>
                <w:rFonts w:ascii="Arial" w:hAnsi="Arial" w:cs="Arial"/>
                <w:szCs w:val="20"/>
              </w:rPr>
              <w:t xml:space="preserve">or other carbon credit scheme </w:t>
            </w:r>
            <w:r w:rsidRPr="000922D3">
              <w:rPr>
                <w:rFonts w:ascii="Arial" w:hAnsi="Arial" w:cs="Arial"/>
                <w:szCs w:val="20"/>
              </w:rPr>
              <w:t>(e.g., Verra, Gold Standard)</w:t>
            </w:r>
            <w:r>
              <w:rPr>
                <w:rFonts w:ascii="Arial" w:hAnsi="Arial" w:cs="Arial"/>
                <w:szCs w:val="20"/>
              </w:rPr>
              <w:t>.</w:t>
            </w:r>
          </w:p>
          <w:p w14:paraId="6E604FD7" w14:textId="7410564B" w:rsidR="005533CF" w:rsidRDefault="008A5564" w:rsidP="008A5564">
            <w:pPr>
              <w:pStyle w:val="ListParagraph"/>
              <w:numPr>
                <w:ilvl w:val="0"/>
                <w:numId w:val="21"/>
              </w:numPr>
              <w:spacing w:after="0" w:line="276" w:lineRule="auto"/>
              <w:contextualSpacing w:val="0"/>
              <w:rPr>
                <w:rFonts w:ascii="Arial" w:hAnsi="Arial" w:cs="Arial"/>
                <w:szCs w:val="20"/>
              </w:rPr>
            </w:pPr>
            <w:r>
              <w:rPr>
                <w:rFonts w:ascii="Arial" w:hAnsi="Arial" w:cs="Arial"/>
                <w:szCs w:val="20"/>
              </w:rPr>
              <w:t xml:space="preserve">Since its first inclusion as an accounting item, carbon </w:t>
            </w:r>
            <w:r w:rsidR="00EC1D62">
              <w:rPr>
                <w:rFonts w:ascii="Arial" w:hAnsi="Arial" w:cs="Arial"/>
                <w:szCs w:val="20"/>
              </w:rPr>
              <w:t>removals</w:t>
            </w:r>
            <w:r>
              <w:rPr>
                <w:rFonts w:ascii="Arial" w:hAnsi="Arial" w:cs="Arial"/>
                <w:szCs w:val="20"/>
              </w:rPr>
              <w:t xml:space="preserve"> has been continuously included in the Climate Active report for this enterprise.</w:t>
            </w:r>
          </w:p>
          <w:p w14:paraId="1D00B4F9" w14:textId="29FDCFCF" w:rsidR="008710A8" w:rsidRPr="00FD567B" w:rsidRDefault="00B67757" w:rsidP="003A22BB">
            <w:pPr>
              <w:pStyle w:val="ListParagraph"/>
              <w:numPr>
                <w:ilvl w:val="0"/>
                <w:numId w:val="21"/>
              </w:numPr>
              <w:spacing w:after="0" w:line="276" w:lineRule="auto"/>
              <w:contextualSpacing w:val="0"/>
              <w:rPr>
                <w:rFonts w:ascii="Arial" w:hAnsi="Arial" w:cs="Arial"/>
                <w:szCs w:val="20"/>
              </w:rPr>
            </w:pPr>
            <w:r w:rsidRPr="00FD567B">
              <w:rPr>
                <w:rFonts w:ascii="Arial" w:hAnsi="Arial" w:cs="Arial"/>
                <w:szCs w:val="20"/>
              </w:rPr>
              <w:t>P</w:t>
            </w:r>
            <w:r w:rsidR="009E1896" w:rsidRPr="00FD567B">
              <w:rPr>
                <w:rFonts w:ascii="Arial" w:hAnsi="Arial" w:cs="Arial"/>
                <w:szCs w:val="20"/>
              </w:rPr>
              <w:t xml:space="preserve">lantings </w:t>
            </w:r>
            <w:r w:rsidRPr="00FD567B">
              <w:rPr>
                <w:rFonts w:ascii="Arial" w:hAnsi="Arial" w:cs="Arial"/>
                <w:szCs w:val="20"/>
              </w:rPr>
              <w:t xml:space="preserve">will be protected </w:t>
            </w:r>
            <w:r w:rsidR="009E1896" w:rsidRPr="00FD567B">
              <w:rPr>
                <w:rFonts w:ascii="Arial" w:hAnsi="Arial" w:cs="Arial"/>
                <w:szCs w:val="20"/>
              </w:rPr>
              <w:t>from clearing or human induced degradation</w:t>
            </w:r>
            <w:r w:rsidR="0005391B" w:rsidRPr="00FD567B">
              <w:rPr>
                <w:rFonts w:ascii="Arial" w:hAnsi="Arial" w:cs="Arial"/>
                <w:szCs w:val="20"/>
              </w:rPr>
              <w:t xml:space="preserve">, and </w:t>
            </w:r>
            <w:r w:rsidR="00FB6115" w:rsidRPr="00FD567B">
              <w:rPr>
                <w:rFonts w:ascii="Arial" w:hAnsi="Arial" w:cs="Arial"/>
                <w:szCs w:val="20"/>
              </w:rPr>
              <w:t xml:space="preserve">I, or the entity I am authorised to represent, will compensate for </w:t>
            </w:r>
            <w:r w:rsidR="00FD567B" w:rsidRPr="00FD567B">
              <w:rPr>
                <w:rFonts w:ascii="Arial" w:hAnsi="Arial" w:cs="Arial"/>
                <w:szCs w:val="20"/>
              </w:rPr>
              <w:t xml:space="preserve">any removal of plantings </w:t>
            </w:r>
            <w:r w:rsidR="008510A0" w:rsidRPr="00FD567B">
              <w:rPr>
                <w:rFonts w:ascii="Arial" w:hAnsi="Arial" w:cs="Arial"/>
                <w:szCs w:val="20"/>
              </w:rPr>
              <w:t>(</w:t>
            </w:r>
            <w:r w:rsidR="009E1896" w:rsidRPr="00FD567B">
              <w:rPr>
                <w:rFonts w:ascii="Arial" w:hAnsi="Arial" w:cs="Arial"/>
                <w:szCs w:val="20"/>
              </w:rPr>
              <w:t xml:space="preserve">other than </w:t>
            </w:r>
            <w:r w:rsidR="003F6F58" w:rsidRPr="00FD567B">
              <w:rPr>
                <w:rFonts w:ascii="Arial" w:hAnsi="Arial" w:cs="Arial"/>
                <w:szCs w:val="20"/>
              </w:rPr>
              <w:t xml:space="preserve">by </w:t>
            </w:r>
            <w:r w:rsidR="009E1896" w:rsidRPr="00FD567B">
              <w:rPr>
                <w:rFonts w:ascii="Arial" w:hAnsi="Arial" w:cs="Arial"/>
                <w:szCs w:val="20"/>
              </w:rPr>
              <w:t>natural causes</w:t>
            </w:r>
            <w:r w:rsidR="008510A0" w:rsidRPr="00FD567B">
              <w:rPr>
                <w:rFonts w:ascii="Arial" w:hAnsi="Arial" w:cs="Arial"/>
                <w:szCs w:val="20"/>
              </w:rPr>
              <w:t>)</w:t>
            </w:r>
            <w:r w:rsidR="009E1896" w:rsidRPr="00FD567B">
              <w:rPr>
                <w:rFonts w:ascii="Arial" w:hAnsi="Arial" w:cs="Arial"/>
                <w:szCs w:val="20"/>
              </w:rPr>
              <w:t xml:space="preserve"> at any </w:t>
            </w:r>
            <w:r w:rsidR="008510A0" w:rsidRPr="00FD567B">
              <w:rPr>
                <w:rFonts w:ascii="Arial" w:hAnsi="Arial" w:cs="Arial"/>
                <w:szCs w:val="20"/>
              </w:rPr>
              <w:t>time</w:t>
            </w:r>
            <w:r w:rsidR="009E1896" w:rsidRPr="00FD567B">
              <w:rPr>
                <w:rFonts w:ascii="Arial" w:hAnsi="Arial" w:cs="Arial"/>
                <w:szCs w:val="20"/>
              </w:rPr>
              <w:t xml:space="preserve"> 25 years from when they are first included in Climate Active carbon account</w:t>
            </w:r>
            <w:r w:rsidR="00FD567B">
              <w:rPr>
                <w:rFonts w:ascii="Arial" w:hAnsi="Arial" w:cs="Arial"/>
                <w:szCs w:val="20"/>
              </w:rPr>
              <w:t xml:space="preserve"> by</w:t>
            </w:r>
            <w:r w:rsidR="00BE18BB" w:rsidRPr="00FD567B">
              <w:rPr>
                <w:rFonts w:ascii="Arial" w:hAnsi="Arial" w:cs="Arial"/>
                <w:szCs w:val="20"/>
              </w:rPr>
              <w:t xml:space="preserve"> </w:t>
            </w:r>
            <w:r w:rsidR="00356951" w:rsidRPr="00FD567B">
              <w:rPr>
                <w:rFonts w:ascii="Arial" w:hAnsi="Arial" w:cs="Arial"/>
                <w:szCs w:val="20"/>
              </w:rPr>
              <w:t>retiring</w:t>
            </w:r>
            <w:r w:rsidR="003F6F58" w:rsidRPr="00FD567B">
              <w:rPr>
                <w:rFonts w:ascii="Arial" w:hAnsi="Arial" w:cs="Arial"/>
                <w:szCs w:val="20"/>
              </w:rPr>
              <w:t xml:space="preserve"> equivalent </w:t>
            </w:r>
            <w:r w:rsidR="00B25038" w:rsidRPr="00FD567B">
              <w:rPr>
                <w:rFonts w:ascii="Arial" w:hAnsi="Arial" w:cs="Arial"/>
                <w:szCs w:val="20"/>
              </w:rPr>
              <w:t>eligible offset units</w:t>
            </w:r>
            <w:r w:rsidR="004A1575">
              <w:rPr>
                <w:rFonts w:ascii="Arial" w:hAnsi="Arial" w:cs="Arial"/>
                <w:szCs w:val="20"/>
              </w:rPr>
              <w:t xml:space="preserve"> (or by otherwise making good via a proposal accepted by the Department of Climate Change, Energy, the Environment and Water </w:t>
            </w:r>
            <w:r w:rsidR="00175D35">
              <w:rPr>
                <w:rFonts w:ascii="Arial" w:hAnsi="Arial" w:cs="Arial"/>
                <w:szCs w:val="20"/>
              </w:rPr>
              <w:t>in writing)</w:t>
            </w:r>
            <w:r w:rsidR="009E1896" w:rsidRPr="00FD567B">
              <w:rPr>
                <w:rFonts w:ascii="Arial" w:hAnsi="Arial" w:cs="Arial"/>
                <w:szCs w:val="20"/>
              </w:rPr>
              <w:t xml:space="preserve">. </w:t>
            </w:r>
          </w:p>
          <w:p w14:paraId="6AB8EF48" w14:textId="77777777" w:rsidR="008A5564" w:rsidRPr="000922D3" w:rsidRDefault="008A5564" w:rsidP="00E104F3">
            <w:pPr>
              <w:ind w:left="253"/>
              <w:jc w:val="both"/>
              <w:rPr>
                <w:rFonts w:ascii="Arial" w:hAnsi="Arial" w:cs="Arial"/>
                <w:szCs w:val="20"/>
              </w:rPr>
            </w:pPr>
          </w:p>
          <w:p w14:paraId="53C07EDD" w14:textId="77777777" w:rsidR="008A5564" w:rsidRPr="00A2339C" w:rsidRDefault="008A5564" w:rsidP="00E104F3">
            <w:pPr>
              <w:ind w:left="253"/>
              <w:jc w:val="both"/>
              <w:rPr>
                <w:rFonts w:ascii="Arial" w:hAnsi="Arial" w:cs="Arial"/>
                <w:szCs w:val="20"/>
              </w:rPr>
            </w:pPr>
            <w:r w:rsidRPr="000922D3">
              <w:rPr>
                <w:rFonts w:ascii="Arial" w:hAnsi="Arial" w:cs="Arial"/>
                <w:szCs w:val="20"/>
              </w:rPr>
              <w:t>I understand that a per</w:t>
            </w:r>
            <w:r w:rsidRPr="00A2339C">
              <w:rPr>
                <w:rFonts w:ascii="Arial" w:hAnsi="Arial" w:cs="Arial"/>
                <w:szCs w:val="20"/>
              </w:rPr>
              <w:t xml:space="preserve">son who intentionally makes a false statement in a statutory declaration is guilty of an offence under section 11 of the </w:t>
            </w:r>
            <w:r w:rsidRPr="00A2339C">
              <w:rPr>
                <w:rFonts w:ascii="Arial" w:hAnsi="Arial" w:cs="Arial"/>
                <w:i/>
                <w:szCs w:val="20"/>
              </w:rPr>
              <w:t>Statutory Declarations Act 1959</w:t>
            </w:r>
            <w:r w:rsidRPr="00A2339C">
              <w:rPr>
                <w:rFonts w:ascii="Arial" w:hAnsi="Arial" w:cs="Arial"/>
                <w:szCs w:val="20"/>
              </w:rPr>
              <w:t>,</w:t>
            </w:r>
            <w:r w:rsidRPr="00A2339C">
              <w:rPr>
                <w:rFonts w:ascii="Arial" w:hAnsi="Arial" w:cs="Arial"/>
                <w:i/>
                <w:szCs w:val="20"/>
              </w:rPr>
              <w:t xml:space="preserve"> </w:t>
            </w:r>
            <w:r w:rsidRPr="00A2339C">
              <w:rPr>
                <w:rFonts w:ascii="Arial" w:hAnsi="Arial" w:cs="Arial"/>
                <w:szCs w:val="20"/>
              </w:rPr>
              <w:t>and I believe that the statements in this declaration are true in every particular.</w:t>
            </w:r>
          </w:p>
          <w:p w14:paraId="1ACFB8BB" w14:textId="77777777" w:rsidR="008A5564" w:rsidRPr="00A2339C" w:rsidRDefault="008A5564" w:rsidP="00E104F3">
            <w:pPr>
              <w:ind w:left="253"/>
              <w:rPr>
                <w:rFonts w:ascii="Arial" w:hAnsi="Arial" w:cs="Arial"/>
                <w:szCs w:val="20"/>
              </w:rPr>
            </w:pPr>
          </w:p>
        </w:tc>
      </w:tr>
      <w:tr w:rsidR="008A5564" w:rsidRPr="00A2339C" w14:paraId="58EE8D5C" w14:textId="77777777" w:rsidTr="00E104F3">
        <w:tc>
          <w:tcPr>
            <w:tcW w:w="704" w:type="pct"/>
          </w:tcPr>
          <w:p w14:paraId="3860ABDF" w14:textId="77777777" w:rsidR="008A5564" w:rsidRPr="00A2339C" w:rsidRDefault="008A5564" w:rsidP="00E104F3">
            <w:pPr>
              <w:ind w:left="180" w:hanging="180"/>
              <w:rPr>
                <w:rFonts w:ascii="Arial" w:hAnsi="Arial" w:cs="Arial"/>
                <w:i/>
                <w:sz w:val="14"/>
                <w:szCs w:val="14"/>
              </w:rPr>
            </w:pPr>
            <w:r w:rsidRPr="00A2339C">
              <w:rPr>
                <w:rFonts w:ascii="Arial" w:hAnsi="Arial" w:cs="Arial"/>
                <w:i/>
                <w:sz w:val="14"/>
                <w:szCs w:val="14"/>
              </w:rPr>
              <w:t>3</w:t>
            </w:r>
            <w:r w:rsidRPr="00A2339C">
              <w:rPr>
                <w:rFonts w:ascii="Arial" w:hAnsi="Arial" w:cs="Arial"/>
                <w:i/>
                <w:sz w:val="14"/>
                <w:szCs w:val="14"/>
              </w:rPr>
              <w:tab/>
              <w:t>Signature of person making the declaration</w:t>
            </w:r>
          </w:p>
          <w:p w14:paraId="6FAE63A0" w14:textId="77777777" w:rsidR="008A5564" w:rsidRPr="00A2339C" w:rsidRDefault="008A5564" w:rsidP="00E104F3">
            <w:pPr>
              <w:ind w:left="180" w:hanging="180"/>
              <w:rPr>
                <w:rFonts w:ascii="Arial" w:hAnsi="Arial" w:cs="Arial"/>
                <w:i/>
                <w:sz w:val="14"/>
                <w:szCs w:val="14"/>
              </w:rPr>
            </w:pPr>
          </w:p>
          <w:p w14:paraId="1030D442" w14:textId="77777777" w:rsidR="008A5564" w:rsidRPr="00A2339C" w:rsidRDefault="008A5564" w:rsidP="00E104F3">
            <w:pPr>
              <w:ind w:left="180" w:hanging="180"/>
              <w:rPr>
                <w:rFonts w:ascii="Arial" w:hAnsi="Arial" w:cs="Arial"/>
                <w:i/>
                <w:sz w:val="14"/>
                <w:szCs w:val="14"/>
              </w:rPr>
            </w:pPr>
          </w:p>
          <w:p w14:paraId="3C4BA771" w14:textId="77777777" w:rsidR="008A5564" w:rsidRPr="00A2339C" w:rsidRDefault="008A5564" w:rsidP="00E104F3">
            <w:pPr>
              <w:ind w:left="180" w:hanging="180"/>
              <w:rPr>
                <w:rFonts w:ascii="Arial" w:hAnsi="Arial" w:cs="Arial"/>
                <w:i/>
                <w:sz w:val="14"/>
                <w:szCs w:val="14"/>
              </w:rPr>
            </w:pPr>
            <w:r w:rsidRPr="00A2339C">
              <w:rPr>
                <w:rFonts w:ascii="Arial" w:hAnsi="Arial" w:cs="Arial"/>
                <w:i/>
                <w:sz w:val="14"/>
                <w:szCs w:val="14"/>
              </w:rPr>
              <w:t>4</w:t>
            </w:r>
            <w:r w:rsidRPr="00A2339C">
              <w:rPr>
                <w:rFonts w:ascii="Arial" w:hAnsi="Arial" w:cs="Arial"/>
                <w:i/>
                <w:sz w:val="14"/>
                <w:szCs w:val="14"/>
              </w:rPr>
              <w:tab/>
              <w:t xml:space="preserve">[Optional: email address </w:t>
            </w:r>
            <w:r w:rsidRPr="00A2339C">
              <w:rPr>
                <w:rFonts w:ascii="Arial" w:hAnsi="Arial" w:cs="Arial"/>
                <w:i/>
                <w:sz w:val="14"/>
                <w:szCs w:val="14"/>
              </w:rPr>
              <w:lastRenderedPageBreak/>
              <w:t>and/or telephone number of person making the declaration]</w:t>
            </w:r>
          </w:p>
          <w:p w14:paraId="3D636E1F" w14:textId="77777777" w:rsidR="008A5564" w:rsidRPr="00A2339C" w:rsidRDefault="008A5564" w:rsidP="00E104F3">
            <w:pPr>
              <w:ind w:left="180" w:hanging="180"/>
              <w:rPr>
                <w:rFonts w:ascii="Arial" w:hAnsi="Arial" w:cs="Arial"/>
                <w:i/>
                <w:sz w:val="14"/>
                <w:szCs w:val="14"/>
              </w:rPr>
            </w:pPr>
          </w:p>
        </w:tc>
        <w:tc>
          <w:tcPr>
            <w:tcW w:w="4296" w:type="pct"/>
          </w:tcPr>
          <w:p w14:paraId="2A846D76" w14:textId="77777777" w:rsidR="008A5564" w:rsidRPr="00A2339C" w:rsidRDefault="008A5564" w:rsidP="00E104F3">
            <w:pPr>
              <w:ind w:left="253"/>
              <w:rPr>
                <w:rFonts w:ascii="Arial" w:hAnsi="Arial" w:cs="Arial"/>
                <w:szCs w:val="20"/>
              </w:rPr>
            </w:pPr>
            <w:r w:rsidRPr="00A2339C">
              <w:rPr>
                <w:rFonts w:ascii="Arial" w:hAnsi="Arial" w:cs="Arial"/>
                <w:sz w:val="14"/>
                <w:szCs w:val="14"/>
              </w:rPr>
              <w:lastRenderedPageBreak/>
              <w:t>3</w:t>
            </w:r>
          </w:p>
          <w:p w14:paraId="3568054F" w14:textId="77777777" w:rsidR="008A5564" w:rsidRPr="00A2339C" w:rsidRDefault="008A5564" w:rsidP="00E104F3">
            <w:pPr>
              <w:ind w:left="253"/>
              <w:rPr>
                <w:rFonts w:ascii="Arial" w:hAnsi="Arial" w:cs="Arial"/>
                <w:szCs w:val="20"/>
              </w:rPr>
            </w:pPr>
          </w:p>
          <w:p w14:paraId="72A07F70" w14:textId="77777777" w:rsidR="008A5564" w:rsidRPr="00A2339C" w:rsidRDefault="008A5564" w:rsidP="00E104F3">
            <w:pPr>
              <w:ind w:left="253"/>
              <w:rPr>
                <w:rFonts w:ascii="Arial" w:hAnsi="Arial" w:cs="Arial"/>
                <w:szCs w:val="20"/>
                <w:vertAlign w:val="superscript"/>
              </w:rPr>
            </w:pPr>
          </w:p>
          <w:p w14:paraId="1245E06E" w14:textId="77777777" w:rsidR="008A5564" w:rsidRPr="00A2339C" w:rsidRDefault="008A5564" w:rsidP="00E104F3">
            <w:pPr>
              <w:ind w:left="253"/>
              <w:rPr>
                <w:rFonts w:ascii="Arial" w:hAnsi="Arial" w:cs="Arial"/>
                <w:szCs w:val="20"/>
                <w:vertAlign w:val="superscript"/>
              </w:rPr>
            </w:pPr>
          </w:p>
          <w:p w14:paraId="1DBF8F70" w14:textId="77777777" w:rsidR="008A5564" w:rsidRPr="00A2339C" w:rsidRDefault="008A5564" w:rsidP="00E104F3">
            <w:pPr>
              <w:ind w:left="253"/>
              <w:rPr>
                <w:rFonts w:ascii="Arial" w:hAnsi="Arial" w:cs="Arial"/>
                <w:szCs w:val="20"/>
                <w:vertAlign w:val="superscript"/>
              </w:rPr>
            </w:pPr>
            <w:r w:rsidRPr="00A2339C">
              <w:rPr>
                <w:rFonts w:ascii="Arial" w:hAnsi="Arial" w:cs="Arial"/>
                <w:szCs w:val="20"/>
                <w:vertAlign w:val="superscript"/>
              </w:rPr>
              <w:t>4</w:t>
            </w:r>
          </w:p>
        </w:tc>
      </w:tr>
      <w:tr w:rsidR="008A5564" w:rsidRPr="00A2339C" w14:paraId="23173688" w14:textId="77777777" w:rsidTr="00E104F3">
        <w:tc>
          <w:tcPr>
            <w:tcW w:w="704" w:type="pct"/>
          </w:tcPr>
          <w:p w14:paraId="52B1DBCF" w14:textId="77777777" w:rsidR="008A5564" w:rsidRPr="00A2339C" w:rsidRDefault="008A5564" w:rsidP="00E104F3">
            <w:pPr>
              <w:ind w:left="180" w:hanging="180"/>
              <w:rPr>
                <w:rFonts w:ascii="Arial" w:hAnsi="Arial" w:cs="Arial"/>
                <w:i/>
                <w:sz w:val="14"/>
                <w:szCs w:val="14"/>
              </w:rPr>
            </w:pPr>
            <w:r w:rsidRPr="00A2339C">
              <w:rPr>
                <w:rFonts w:ascii="Arial" w:hAnsi="Arial" w:cs="Arial"/>
                <w:i/>
                <w:sz w:val="14"/>
                <w:szCs w:val="14"/>
              </w:rPr>
              <w:t>5</w:t>
            </w:r>
            <w:r w:rsidRPr="00A2339C">
              <w:rPr>
                <w:rFonts w:ascii="Arial" w:hAnsi="Arial" w:cs="Arial"/>
                <w:i/>
                <w:sz w:val="14"/>
                <w:szCs w:val="14"/>
              </w:rPr>
              <w:tab/>
              <w:t>Place</w:t>
            </w:r>
          </w:p>
          <w:p w14:paraId="0C4A88CB" w14:textId="77777777" w:rsidR="008A5564" w:rsidRPr="00A2339C" w:rsidRDefault="008A5564" w:rsidP="00E104F3">
            <w:pPr>
              <w:ind w:left="180" w:hanging="180"/>
              <w:rPr>
                <w:rFonts w:ascii="Arial" w:hAnsi="Arial" w:cs="Arial"/>
                <w:i/>
                <w:sz w:val="14"/>
                <w:szCs w:val="14"/>
              </w:rPr>
            </w:pPr>
            <w:r w:rsidRPr="00A2339C">
              <w:rPr>
                <w:rFonts w:ascii="Arial" w:hAnsi="Arial" w:cs="Arial"/>
                <w:i/>
                <w:sz w:val="14"/>
                <w:szCs w:val="14"/>
              </w:rPr>
              <w:t>6</w:t>
            </w:r>
            <w:r w:rsidRPr="00A2339C">
              <w:rPr>
                <w:rFonts w:ascii="Arial" w:hAnsi="Arial" w:cs="Arial"/>
                <w:i/>
                <w:sz w:val="14"/>
                <w:szCs w:val="14"/>
              </w:rPr>
              <w:tab/>
              <w:t>Day</w:t>
            </w:r>
          </w:p>
          <w:p w14:paraId="226E7923" w14:textId="77777777" w:rsidR="008A5564" w:rsidRPr="00A2339C" w:rsidRDefault="008A5564" w:rsidP="00E104F3">
            <w:pPr>
              <w:ind w:left="180" w:hanging="180"/>
              <w:rPr>
                <w:rFonts w:ascii="Arial" w:hAnsi="Arial" w:cs="Arial"/>
                <w:i/>
                <w:sz w:val="14"/>
                <w:szCs w:val="14"/>
              </w:rPr>
            </w:pPr>
            <w:r w:rsidRPr="00A2339C">
              <w:rPr>
                <w:rFonts w:ascii="Arial" w:hAnsi="Arial" w:cs="Arial"/>
                <w:i/>
                <w:sz w:val="14"/>
                <w:szCs w:val="14"/>
              </w:rPr>
              <w:t>7</w:t>
            </w:r>
            <w:r w:rsidRPr="00A2339C">
              <w:rPr>
                <w:rFonts w:ascii="Arial" w:hAnsi="Arial" w:cs="Arial"/>
                <w:i/>
                <w:sz w:val="14"/>
                <w:szCs w:val="14"/>
              </w:rPr>
              <w:tab/>
              <w:t>Month</w:t>
            </w:r>
            <w:r w:rsidRPr="00A2339C">
              <w:rPr>
                <w:rFonts w:ascii="Arial" w:hAnsi="Arial" w:cs="Arial"/>
                <w:sz w:val="14"/>
                <w:szCs w:val="14"/>
              </w:rPr>
              <w:t xml:space="preserve"> </w:t>
            </w:r>
            <w:r w:rsidRPr="00A2339C">
              <w:rPr>
                <w:rFonts w:ascii="Arial" w:hAnsi="Arial" w:cs="Arial"/>
                <w:i/>
                <w:sz w:val="14"/>
                <w:szCs w:val="14"/>
              </w:rPr>
              <w:t>and year</w:t>
            </w:r>
          </w:p>
        </w:tc>
        <w:tc>
          <w:tcPr>
            <w:tcW w:w="4296" w:type="pct"/>
          </w:tcPr>
          <w:p w14:paraId="0329FFB2" w14:textId="77777777" w:rsidR="008A5564" w:rsidRPr="00A2339C" w:rsidRDefault="008A5564" w:rsidP="00E104F3">
            <w:pPr>
              <w:ind w:left="253"/>
              <w:rPr>
                <w:rFonts w:ascii="Arial" w:hAnsi="Arial" w:cs="Arial"/>
                <w:szCs w:val="20"/>
              </w:rPr>
            </w:pPr>
            <w:r w:rsidRPr="00A2339C">
              <w:rPr>
                <w:rFonts w:ascii="Arial" w:hAnsi="Arial" w:cs="Arial"/>
                <w:szCs w:val="20"/>
              </w:rPr>
              <w:t xml:space="preserve">Declared at </w:t>
            </w:r>
            <w:r w:rsidRPr="00A2339C">
              <w:rPr>
                <w:rFonts w:ascii="Arial" w:hAnsi="Arial" w:cs="Arial"/>
                <w:szCs w:val="20"/>
                <w:vertAlign w:val="superscript"/>
              </w:rPr>
              <w:t>5</w:t>
            </w:r>
            <w:r w:rsidRPr="00A2339C">
              <w:rPr>
                <w:rFonts w:ascii="Arial" w:hAnsi="Arial" w:cs="Arial"/>
                <w:szCs w:val="20"/>
              </w:rPr>
              <w:t xml:space="preserve">                                            on </w:t>
            </w:r>
            <w:r w:rsidRPr="00A2339C">
              <w:rPr>
                <w:rFonts w:ascii="Arial" w:hAnsi="Arial" w:cs="Arial"/>
                <w:szCs w:val="20"/>
                <w:vertAlign w:val="superscript"/>
              </w:rPr>
              <w:t>6</w:t>
            </w:r>
            <w:r w:rsidRPr="00A2339C">
              <w:rPr>
                <w:rFonts w:ascii="Arial" w:hAnsi="Arial" w:cs="Arial"/>
                <w:szCs w:val="20"/>
              </w:rPr>
              <w:t xml:space="preserve">                             of </w:t>
            </w:r>
            <w:r w:rsidRPr="00A2339C">
              <w:rPr>
                <w:rFonts w:ascii="Arial" w:hAnsi="Arial" w:cs="Arial"/>
                <w:szCs w:val="20"/>
                <w:vertAlign w:val="superscript"/>
              </w:rPr>
              <w:t>7</w:t>
            </w:r>
            <w:r w:rsidRPr="00A2339C">
              <w:rPr>
                <w:rFonts w:ascii="Arial" w:hAnsi="Arial" w:cs="Arial"/>
                <w:szCs w:val="20"/>
              </w:rPr>
              <w:t xml:space="preserve">  </w:t>
            </w:r>
          </w:p>
          <w:p w14:paraId="7D430A2E" w14:textId="77777777" w:rsidR="008A5564" w:rsidRPr="00A2339C" w:rsidRDefault="008A5564" w:rsidP="00E104F3">
            <w:pPr>
              <w:ind w:left="253"/>
              <w:rPr>
                <w:rFonts w:ascii="Arial" w:hAnsi="Arial" w:cs="Arial"/>
                <w:szCs w:val="20"/>
              </w:rPr>
            </w:pPr>
          </w:p>
          <w:p w14:paraId="0FEA8199" w14:textId="77777777" w:rsidR="008A5564" w:rsidRPr="00A2339C" w:rsidRDefault="008A5564" w:rsidP="00E104F3">
            <w:pPr>
              <w:ind w:left="253"/>
              <w:rPr>
                <w:rFonts w:ascii="Arial" w:hAnsi="Arial" w:cs="Arial"/>
                <w:szCs w:val="20"/>
              </w:rPr>
            </w:pPr>
            <w:r w:rsidRPr="00A2339C">
              <w:rPr>
                <w:rFonts w:ascii="Arial" w:hAnsi="Arial" w:cs="Arial"/>
                <w:szCs w:val="20"/>
              </w:rPr>
              <w:t>Before me,</w:t>
            </w:r>
          </w:p>
          <w:p w14:paraId="327A90F1" w14:textId="77777777" w:rsidR="008A5564" w:rsidRPr="00A2339C" w:rsidRDefault="008A5564" w:rsidP="00E104F3">
            <w:pPr>
              <w:ind w:left="253"/>
              <w:rPr>
                <w:rFonts w:ascii="Arial" w:hAnsi="Arial" w:cs="Arial"/>
                <w:szCs w:val="20"/>
                <w:vertAlign w:val="superscript"/>
              </w:rPr>
            </w:pPr>
          </w:p>
        </w:tc>
      </w:tr>
      <w:tr w:rsidR="008A5564" w:rsidRPr="00A2339C" w14:paraId="1CD15E43" w14:textId="77777777" w:rsidTr="00E104F3">
        <w:tc>
          <w:tcPr>
            <w:tcW w:w="704" w:type="pct"/>
          </w:tcPr>
          <w:p w14:paraId="4C93D619" w14:textId="77777777" w:rsidR="008A5564" w:rsidRPr="00A2339C" w:rsidRDefault="008A5564" w:rsidP="00E104F3">
            <w:pPr>
              <w:ind w:left="180" w:hanging="180"/>
              <w:rPr>
                <w:rFonts w:ascii="Arial" w:hAnsi="Arial" w:cs="Arial"/>
                <w:i/>
                <w:sz w:val="14"/>
                <w:szCs w:val="14"/>
              </w:rPr>
            </w:pPr>
            <w:r w:rsidRPr="00A2339C">
              <w:rPr>
                <w:rFonts w:ascii="Arial" w:hAnsi="Arial" w:cs="Arial"/>
                <w:i/>
                <w:sz w:val="14"/>
                <w:szCs w:val="14"/>
              </w:rPr>
              <w:t>8</w:t>
            </w:r>
            <w:r w:rsidRPr="00A2339C">
              <w:rPr>
                <w:rFonts w:ascii="Arial" w:hAnsi="Arial" w:cs="Arial"/>
                <w:i/>
                <w:sz w:val="14"/>
                <w:szCs w:val="14"/>
              </w:rPr>
              <w:tab/>
              <w:t>Signature of person before whom the declaration is made (see over)</w:t>
            </w:r>
          </w:p>
          <w:p w14:paraId="5E895CFD" w14:textId="77777777" w:rsidR="008A5564" w:rsidRPr="00A2339C" w:rsidRDefault="008A5564" w:rsidP="00E104F3">
            <w:pPr>
              <w:ind w:left="180" w:hanging="180"/>
              <w:rPr>
                <w:rFonts w:ascii="Arial" w:hAnsi="Arial" w:cs="Arial"/>
                <w:i/>
                <w:sz w:val="14"/>
                <w:szCs w:val="14"/>
              </w:rPr>
            </w:pPr>
          </w:p>
        </w:tc>
        <w:tc>
          <w:tcPr>
            <w:tcW w:w="4296" w:type="pct"/>
          </w:tcPr>
          <w:p w14:paraId="56C142EE" w14:textId="77777777" w:rsidR="008A5564" w:rsidRPr="00A2339C" w:rsidRDefault="008A5564" w:rsidP="00E104F3">
            <w:pPr>
              <w:ind w:left="253"/>
              <w:rPr>
                <w:rFonts w:ascii="Arial" w:hAnsi="Arial" w:cs="Arial"/>
                <w:szCs w:val="20"/>
              </w:rPr>
            </w:pPr>
            <w:r w:rsidRPr="00A2339C">
              <w:rPr>
                <w:rFonts w:ascii="Arial" w:hAnsi="Arial" w:cs="Arial"/>
                <w:szCs w:val="20"/>
                <w:vertAlign w:val="superscript"/>
              </w:rPr>
              <w:t>8</w:t>
            </w:r>
          </w:p>
          <w:p w14:paraId="4F318950" w14:textId="77777777" w:rsidR="008A5564" w:rsidRPr="00A2339C" w:rsidRDefault="008A5564" w:rsidP="00E104F3">
            <w:pPr>
              <w:ind w:left="253"/>
              <w:rPr>
                <w:rFonts w:ascii="Arial" w:hAnsi="Arial" w:cs="Arial"/>
                <w:szCs w:val="20"/>
              </w:rPr>
            </w:pPr>
          </w:p>
          <w:p w14:paraId="3A6DAEA2" w14:textId="77777777" w:rsidR="008A5564" w:rsidRPr="00A2339C" w:rsidRDefault="008A5564" w:rsidP="00E104F3">
            <w:pPr>
              <w:ind w:left="253"/>
              <w:rPr>
                <w:rFonts w:ascii="Arial" w:hAnsi="Arial" w:cs="Arial"/>
                <w:szCs w:val="20"/>
                <w:vertAlign w:val="superscript"/>
              </w:rPr>
            </w:pPr>
          </w:p>
        </w:tc>
      </w:tr>
      <w:tr w:rsidR="008A5564" w:rsidRPr="00A2339C" w14:paraId="52F68F97" w14:textId="77777777" w:rsidTr="00E104F3">
        <w:tc>
          <w:tcPr>
            <w:tcW w:w="704" w:type="pct"/>
          </w:tcPr>
          <w:p w14:paraId="2719E8EA" w14:textId="77777777" w:rsidR="008A5564" w:rsidRPr="00A2339C" w:rsidRDefault="008A5564" w:rsidP="00E104F3">
            <w:pPr>
              <w:ind w:left="180" w:hanging="180"/>
              <w:rPr>
                <w:rFonts w:ascii="Arial" w:hAnsi="Arial" w:cs="Arial"/>
                <w:i/>
                <w:sz w:val="14"/>
                <w:szCs w:val="14"/>
              </w:rPr>
            </w:pPr>
            <w:r w:rsidRPr="00A2339C">
              <w:rPr>
                <w:rFonts w:ascii="Arial" w:hAnsi="Arial" w:cs="Arial"/>
                <w:i/>
                <w:sz w:val="14"/>
                <w:szCs w:val="14"/>
              </w:rPr>
              <w:t>9</w:t>
            </w:r>
            <w:r w:rsidRPr="00A2339C">
              <w:rPr>
                <w:rFonts w:ascii="Arial" w:hAnsi="Arial" w:cs="Arial"/>
                <w:i/>
                <w:sz w:val="14"/>
                <w:szCs w:val="14"/>
              </w:rPr>
              <w:tab/>
              <w:t>Full name, qualification and address of person before whom the declaration is made (in printed letters)</w:t>
            </w:r>
          </w:p>
          <w:p w14:paraId="280911CE" w14:textId="77777777" w:rsidR="008A5564" w:rsidRPr="00A2339C" w:rsidRDefault="008A5564" w:rsidP="00E104F3">
            <w:pPr>
              <w:ind w:left="180" w:hanging="180"/>
              <w:rPr>
                <w:rFonts w:ascii="Arial" w:hAnsi="Arial" w:cs="Arial"/>
                <w:i/>
                <w:sz w:val="14"/>
                <w:szCs w:val="14"/>
              </w:rPr>
            </w:pPr>
          </w:p>
          <w:p w14:paraId="7EFCD988" w14:textId="77777777" w:rsidR="008A5564" w:rsidRPr="00A2339C" w:rsidRDefault="008A5564" w:rsidP="00E104F3">
            <w:pPr>
              <w:ind w:left="180" w:hanging="180"/>
              <w:rPr>
                <w:rFonts w:ascii="Arial" w:hAnsi="Arial" w:cs="Arial"/>
                <w:i/>
                <w:sz w:val="14"/>
                <w:szCs w:val="14"/>
              </w:rPr>
            </w:pPr>
          </w:p>
          <w:p w14:paraId="45324478" w14:textId="77777777" w:rsidR="008A5564" w:rsidRPr="00A2339C" w:rsidRDefault="008A5564" w:rsidP="00E104F3">
            <w:pPr>
              <w:ind w:left="180" w:hanging="180"/>
              <w:rPr>
                <w:rFonts w:ascii="Arial" w:hAnsi="Arial" w:cs="Arial"/>
                <w:i/>
                <w:sz w:val="14"/>
                <w:szCs w:val="14"/>
              </w:rPr>
            </w:pPr>
            <w:r w:rsidRPr="00A2339C">
              <w:rPr>
                <w:rFonts w:ascii="Arial" w:hAnsi="Arial" w:cs="Arial"/>
                <w:i/>
                <w:sz w:val="14"/>
                <w:szCs w:val="14"/>
              </w:rPr>
              <w:t>10</w:t>
            </w:r>
            <w:r w:rsidRPr="00A2339C">
              <w:rPr>
                <w:rFonts w:ascii="Arial" w:hAnsi="Arial" w:cs="Arial"/>
                <w:i/>
                <w:sz w:val="14"/>
                <w:szCs w:val="14"/>
              </w:rPr>
              <w:tab/>
              <w:t>[Optional: email address and/or telephone number of person before whom the declaration is made</w:t>
            </w:r>
          </w:p>
          <w:p w14:paraId="3479986B" w14:textId="77777777" w:rsidR="008A5564" w:rsidRPr="00A2339C" w:rsidRDefault="008A5564" w:rsidP="00E104F3">
            <w:pPr>
              <w:ind w:left="180" w:hanging="180"/>
              <w:rPr>
                <w:rFonts w:ascii="Arial" w:hAnsi="Arial" w:cs="Arial"/>
                <w:i/>
                <w:sz w:val="14"/>
                <w:szCs w:val="14"/>
              </w:rPr>
            </w:pPr>
          </w:p>
        </w:tc>
        <w:tc>
          <w:tcPr>
            <w:tcW w:w="4296" w:type="pct"/>
          </w:tcPr>
          <w:p w14:paraId="37D91F22" w14:textId="77777777" w:rsidR="008A5564" w:rsidRPr="00A2339C" w:rsidRDefault="008A5564" w:rsidP="00E104F3">
            <w:pPr>
              <w:ind w:left="253"/>
              <w:rPr>
                <w:rFonts w:ascii="Arial" w:hAnsi="Arial" w:cs="Arial"/>
                <w:szCs w:val="20"/>
              </w:rPr>
            </w:pPr>
            <w:r w:rsidRPr="00A2339C">
              <w:rPr>
                <w:rFonts w:ascii="Arial" w:hAnsi="Arial" w:cs="Arial"/>
                <w:szCs w:val="20"/>
                <w:vertAlign w:val="superscript"/>
              </w:rPr>
              <w:t>9</w:t>
            </w:r>
          </w:p>
          <w:p w14:paraId="1F8C2229" w14:textId="77777777" w:rsidR="008A5564" w:rsidRPr="00A2339C" w:rsidRDefault="008A5564" w:rsidP="00E104F3">
            <w:pPr>
              <w:ind w:left="253"/>
              <w:rPr>
                <w:rFonts w:ascii="Arial" w:hAnsi="Arial" w:cs="Arial"/>
                <w:szCs w:val="20"/>
              </w:rPr>
            </w:pPr>
          </w:p>
          <w:p w14:paraId="5E074B52" w14:textId="77777777" w:rsidR="008A5564" w:rsidRPr="00A2339C" w:rsidRDefault="008A5564" w:rsidP="00E104F3">
            <w:pPr>
              <w:ind w:left="253"/>
              <w:rPr>
                <w:rFonts w:ascii="Arial" w:hAnsi="Arial" w:cs="Arial"/>
                <w:szCs w:val="20"/>
              </w:rPr>
            </w:pPr>
          </w:p>
          <w:p w14:paraId="58E16D1E" w14:textId="77777777" w:rsidR="008A5564" w:rsidRPr="00A2339C" w:rsidRDefault="008A5564" w:rsidP="00E104F3">
            <w:pPr>
              <w:ind w:left="253"/>
              <w:rPr>
                <w:rFonts w:ascii="Arial" w:hAnsi="Arial" w:cs="Arial"/>
                <w:szCs w:val="20"/>
              </w:rPr>
            </w:pPr>
          </w:p>
          <w:p w14:paraId="5B23FA0E" w14:textId="77777777" w:rsidR="008A5564" w:rsidRPr="00A2339C" w:rsidRDefault="008A5564" w:rsidP="00E104F3">
            <w:pPr>
              <w:ind w:left="253"/>
              <w:rPr>
                <w:rFonts w:ascii="Arial" w:hAnsi="Arial" w:cs="Arial"/>
                <w:szCs w:val="20"/>
                <w:vertAlign w:val="superscript"/>
              </w:rPr>
            </w:pPr>
          </w:p>
          <w:p w14:paraId="0E3CC2FB" w14:textId="77777777" w:rsidR="008A5564" w:rsidRPr="00A2339C" w:rsidRDefault="008A5564" w:rsidP="00E104F3">
            <w:pPr>
              <w:ind w:left="253"/>
              <w:rPr>
                <w:rFonts w:ascii="Arial" w:hAnsi="Arial" w:cs="Arial"/>
                <w:szCs w:val="20"/>
                <w:vertAlign w:val="superscript"/>
              </w:rPr>
            </w:pPr>
          </w:p>
          <w:p w14:paraId="4C10CD22" w14:textId="77777777" w:rsidR="008A5564" w:rsidRPr="00A2339C" w:rsidRDefault="008A5564" w:rsidP="00E104F3">
            <w:pPr>
              <w:ind w:left="253"/>
              <w:rPr>
                <w:rFonts w:ascii="Arial" w:hAnsi="Arial" w:cs="Arial"/>
                <w:szCs w:val="20"/>
                <w:vertAlign w:val="superscript"/>
              </w:rPr>
            </w:pPr>
            <w:r w:rsidRPr="00A2339C">
              <w:rPr>
                <w:rFonts w:ascii="Arial" w:hAnsi="Arial" w:cs="Arial"/>
                <w:szCs w:val="20"/>
                <w:vertAlign w:val="superscript"/>
              </w:rPr>
              <w:t>10</w:t>
            </w:r>
          </w:p>
          <w:p w14:paraId="3B9A62CD" w14:textId="77777777" w:rsidR="008A5564" w:rsidRPr="00A2339C" w:rsidRDefault="008A5564" w:rsidP="00E104F3">
            <w:pPr>
              <w:ind w:left="253"/>
              <w:rPr>
                <w:rFonts w:ascii="Arial" w:hAnsi="Arial" w:cs="Arial"/>
                <w:szCs w:val="20"/>
                <w:vertAlign w:val="superscript"/>
              </w:rPr>
            </w:pPr>
          </w:p>
          <w:p w14:paraId="2CCD16F5" w14:textId="77777777" w:rsidR="008A5564" w:rsidRPr="00A2339C" w:rsidRDefault="008A5564" w:rsidP="00E104F3">
            <w:pPr>
              <w:ind w:left="253"/>
              <w:rPr>
                <w:rFonts w:ascii="Arial" w:hAnsi="Arial" w:cs="Arial"/>
                <w:szCs w:val="20"/>
                <w:vertAlign w:val="superscript"/>
              </w:rPr>
            </w:pPr>
          </w:p>
        </w:tc>
      </w:tr>
    </w:tbl>
    <w:p w14:paraId="57EF84D9" w14:textId="77777777" w:rsidR="008A5564" w:rsidRPr="00A2339C" w:rsidRDefault="008A5564" w:rsidP="008A5564">
      <w:pPr>
        <w:spacing w:before="60" w:line="220" w:lineRule="exact"/>
        <w:ind w:left="1686"/>
        <w:jc w:val="both"/>
        <w:rPr>
          <w:rFonts w:ascii="Arial" w:hAnsi="Arial" w:cs="Arial"/>
          <w:sz w:val="16"/>
          <w:szCs w:val="16"/>
        </w:rPr>
      </w:pPr>
      <w:r w:rsidRPr="00A2339C">
        <w:rPr>
          <w:rFonts w:ascii="Arial" w:hAnsi="Arial" w:cs="Arial"/>
          <w:i/>
          <w:sz w:val="16"/>
          <w:szCs w:val="16"/>
        </w:rPr>
        <w:t>Note 1</w:t>
      </w:r>
      <w:r w:rsidRPr="00A2339C">
        <w:rPr>
          <w:rFonts w:ascii="Arial" w:hAnsi="Arial" w:cs="Arial"/>
          <w:sz w:val="16"/>
          <w:szCs w:val="16"/>
        </w:rPr>
        <w:t xml:space="preserve">   A person who intentionally makes a false statement in a statutory declaration is guilty of an offence, the punishment for which is imprisonment for a term of 4 years — see section 11 of the </w:t>
      </w:r>
      <w:r w:rsidRPr="00A2339C">
        <w:rPr>
          <w:rFonts w:ascii="Arial" w:hAnsi="Arial" w:cs="Arial"/>
          <w:i/>
          <w:sz w:val="16"/>
          <w:szCs w:val="16"/>
        </w:rPr>
        <w:t>Statutory Declarations Act 1959</w:t>
      </w:r>
      <w:r w:rsidRPr="00A2339C">
        <w:rPr>
          <w:rFonts w:ascii="Arial" w:hAnsi="Arial" w:cs="Arial"/>
          <w:sz w:val="16"/>
          <w:szCs w:val="16"/>
        </w:rPr>
        <w:t>.</w:t>
      </w:r>
    </w:p>
    <w:p w14:paraId="1AC84F60" w14:textId="77777777" w:rsidR="008A5564" w:rsidRPr="00A2339C" w:rsidRDefault="008A5564" w:rsidP="008A5564">
      <w:pPr>
        <w:spacing w:before="60" w:line="220" w:lineRule="exact"/>
        <w:ind w:left="1687"/>
        <w:jc w:val="both"/>
        <w:rPr>
          <w:rFonts w:ascii="Arial" w:hAnsi="Arial" w:cs="Arial"/>
          <w:sz w:val="16"/>
          <w:szCs w:val="16"/>
        </w:rPr>
      </w:pPr>
      <w:r w:rsidRPr="00A2339C">
        <w:rPr>
          <w:rFonts w:ascii="Arial" w:hAnsi="Arial" w:cs="Arial"/>
          <w:i/>
          <w:sz w:val="16"/>
          <w:szCs w:val="16"/>
        </w:rPr>
        <w:t>Note 2</w:t>
      </w:r>
      <w:r w:rsidRPr="00A2339C">
        <w:rPr>
          <w:rFonts w:ascii="Arial" w:hAnsi="Arial" w:cs="Arial"/>
          <w:sz w:val="16"/>
          <w:szCs w:val="16"/>
        </w:rPr>
        <w:t xml:space="preserve">   Chapter 2 of the </w:t>
      </w:r>
      <w:r w:rsidRPr="00A2339C">
        <w:rPr>
          <w:rFonts w:ascii="Arial" w:hAnsi="Arial" w:cs="Arial"/>
          <w:i/>
          <w:sz w:val="16"/>
          <w:szCs w:val="16"/>
        </w:rPr>
        <w:t>Criminal Code</w:t>
      </w:r>
      <w:r w:rsidRPr="00A2339C">
        <w:rPr>
          <w:rFonts w:ascii="Arial" w:hAnsi="Arial" w:cs="Arial"/>
          <w:sz w:val="16"/>
          <w:szCs w:val="16"/>
        </w:rPr>
        <w:t xml:space="preserve"> applies to all offences against the </w:t>
      </w:r>
      <w:r w:rsidRPr="00A2339C">
        <w:rPr>
          <w:rFonts w:ascii="Arial" w:hAnsi="Arial" w:cs="Arial"/>
          <w:i/>
          <w:sz w:val="16"/>
          <w:szCs w:val="16"/>
        </w:rPr>
        <w:t>Statutory Declarations Act 1959</w:t>
      </w:r>
      <w:r w:rsidRPr="00A2339C">
        <w:rPr>
          <w:rFonts w:ascii="Arial" w:hAnsi="Arial" w:cs="Arial"/>
          <w:sz w:val="16"/>
          <w:szCs w:val="16"/>
        </w:rPr>
        <w:t xml:space="preserve"> — see section 5A of the </w:t>
      </w:r>
      <w:r w:rsidRPr="00A2339C">
        <w:rPr>
          <w:rFonts w:ascii="Arial" w:hAnsi="Arial" w:cs="Arial"/>
          <w:i/>
          <w:sz w:val="16"/>
          <w:szCs w:val="16"/>
        </w:rPr>
        <w:t>Statutory Declarations Act 1959</w:t>
      </w:r>
      <w:r w:rsidRPr="00A2339C">
        <w:rPr>
          <w:rFonts w:ascii="Arial" w:hAnsi="Arial" w:cs="Arial"/>
          <w:sz w:val="16"/>
          <w:szCs w:val="16"/>
        </w:rPr>
        <w:t>.</w:t>
      </w:r>
    </w:p>
    <w:p w14:paraId="1199E7DA" w14:textId="77777777" w:rsidR="008A5564" w:rsidRPr="00A2339C" w:rsidRDefault="008A5564" w:rsidP="008A5564">
      <w:pPr>
        <w:pageBreakBefore/>
        <w:spacing w:before="120"/>
        <w:ind w:left="720"/>
        <w:rPr>
          <w:rFonts w:ascii="Arial" w:hAnsi="Arial" w:cs="Arial"/>
          <w:b/>
          <w:sz w:val="14"/>
          <w:szCs w:val="14"/>
        </w:rPr>
      </w:pPr>
      <w:r w:rsidRPr="00A2339C">
        <w:rPr>
          <w:rFonts w:ascii="Arial" w:hAnsi="Arial" w:cs="Arial"/>
          <w:b/>
          <w:sz w:val="14"/>
          <w:szCs w:val="14"/>
        </w:rPr>
        <w:lastRenderedPageBreak/>
        <w:t xml:space="preserve">A statutory declaration under the </w:t>
      </w:r>
      <w:r w:rsidRPr="00A2339C">
        <w:rPr>
          <w:rFonts w:ascii="Arial" w:hAnsi="Arial" w:cs="Arial"/>
          <w:b/>
          <w:i/>
          <w:sz w:val="14"/>
          <w:szCs w:val="14"/>
        </w:rPr>
        <w:t>Statutory Declarations Act 1959</w:t>
      </w:r>
      <w:r w:rsidRPr="00A2339C">
        <w:rPr>
          <w:rFonts w:ascii="Arial" w:hAnsi="Arial" w:cs="Arial"/>
          <w:b/>
          <w:sz w:val="14"/>
          <w:szCs w:val="14"/>
        </w:rPr>
        <w:t xml:space="preserve"> may be made before–</w:t>
      </w:r>
    </w:p>
    <w:p w14:paraId="58603EBB" w14:textId="77777777" w:rsidR="008A5564" w:rsidRPr="00A2339C" w:rsidRDefault="008A5564" w:rsidP="008A5564">
      <w:pPr>
        <w:spacing w:before="120"/>
        <w:ind w:left="720"/>
        <w:rPr>
          <w:rFonts w:ascii="Arial" w:hAnsi="Arial" w:cs="Arial"/>
          <w:sz w:val="14"/>
          <w:szCs w:val="14"/>
          <w:lang w:eastAsia="en-AU"/>
        </w:rPr>
      </w:pPr>
      <w:r w:rsidRPr="00A2339C">
        <w:rPr>
          <w:rFonts w:ascii="Arial" w:hAnsi="Arial" w:cs="Arial"/>
          <w:sz w:val="14"/>
          <w:szCs w:val="14"/>
          <w:lang w:eastAsia="en-AU"/>
        </w:rPr>
        <w:t xml:space="preserve">(1) </w:t>
      </w:r>
      <w:r w:rsidRPr="00A2339C">
        <w:rPr>
          <w:rFonts w:ascii="Arial" w:hAnsi="Arial" w:cs="Arial"/>
          <w:sz w:val="14"/>
          <w:szCs w:val="14"/>
        </w:rPr>
        <w:t>a person</w:t>
      </w:r>
      <w:r w:rsidRPr="00A2339C">
        <w:rPr>
          <w:rFonts w:ascii="Arial" w:hAnsi="Arial" w:cs="Arial"/>
          <w:sz w:val="14"/>
          <w:szCs w:val="14"/>
          <w:lang w:eastAsia="en-AU"/>
        </w:rPr>
        <w:t xml:space="preserve"> who </w:t>
      </w:r>
      <w:r w:rsidRPr="00A2339C">
        <w:rPr>
          <w:rFonts w:ascii="Arial" w:hAnsi="Arial" w:cs="Arial"/>
          <w:sz w:val="14"/>
          <w:szCs w:val="14"/>
        </w:rPr>
        <w:t>is</w:t>
      </w:r>
      <w:r w:rsidRPr="00A2339C">
        <w:rPr>
          <w:rFonts w:ascii="Arial" w:hAnsi="Arial" w:cs="Arial"/>
          <w:sz w:val="14"/>
          <w:szCs w:val="14"/>
          <w:lang w:eastAsia="en-AU"/>
        </w:rPr>
        <w:t xml:space="preserve"> currently licensed or registered under a law to practise in one of the following occupations:</w:t>
      </w:r>
    </w:p>
    <w:p w14:paraId="7F537009" w14:textId="77777777" w:rsidR="008A5564" w:rsidRPr="00A2339C" w:rsidRDefault="008A5564" w:rsidP="008A5564">
      <w:pPr>
        <w:autoSpaceDE w:val="0"/>
        <w:autoSpaceDN w:val="0"/>
        <w:adjustRightInd w:val="0"/>
        <w:spacing w:before="60"/>
        <w:ind w:left="1440"/>
        <w:rPr>
          <w:rFonts w:ascii="Arial" w:hAnsi="Arial" w:cs="Arial"/>
          <w:sz w:val="14"/>
          <w:szCs w:val="14"/>
          <w:lang w:eastAsia="en-AU"/>
        </w:rPr>
      </w:pPr>
      <w:r w:rsidRPr="00A2339C">
        <w:rPr>
          <w:rFonts w:ascii="Arial" w:hAnsi="Arial" w:cs="Arial"/>
          <w:sz w:val="14"/>
          <w:szCs w:val="14"/>
          <w:lang w:eastAsia="en-AU"/>
        </w:rPr>
        <w:t>Architect</w:t>
      </w:r>
      <w:r w:rsidRPr="00A2339C">
        <w:rPr>
          <w:rFonts w:ascii="Arial" w:hAnsi="Arial" w:cs="Arial"/>
          <w:sz w:val="14"/>
          <w:szCs w:val="14"/>
          <w:lang w:eastAsia="en-AU"/>
        </w:rPr>
        <w:tab/>
      </w:r>
      <w:r w:rsidRPr="00A2339C">
        <w:rPr>
          <w:rFonts w:ascii="Arial" w:hAnsi="Arial" w:cs="Arial"/>
          <w:sz w:val="14"/>
          <w:szCs w:val="14"/>
          <w:lang w:eastAsia="en-AU"/>
        </w:rPr>
        <w:tab/>
      </w:r>
      <w:r w:rsidRPr="00A2339C">
        <w:rPr>
          <w:rFonts w:ascii="Arial" w:hAnsi="Arial" w:cs="Arial"/>
          <w:sz w:val="14"/>
          <w:szCs w:val="14"/>
          <w:lang w:eastAsia="en-AU"/>
        </w:rPr>
        <w:tab/>
        <w:t>Chiropractor</w:t>
      </w:r>
      <w:r w:rsidRPr="00A2339C">
        <w:rPr>
          <w:rFonts w:ascii="Arial" w:hAnsi="Arial" w:cs="Arial"/>
          <w:sz w:val="14"/>
          <w:szCs w:val="14"/>
          <w:lang w:eastAsia="en-AU"/>
        </w:rPr>
        <w:tab/>
      </w:r>
      <w:r w:rsidRPr="00A2339C">
        <w:rPr>
          <w:rFonts w:ascii="Arial" w:hAnsi="Arial" w:cs="Arial"/>
          <w:sz w:val="14"/>
          <w:szCs w:val="14"/>
          <w:lang w:eastAsia="en-AU"/>
        </w:rPr>
        <w:tab/>
        <w:t>Dentist</w:t>
      </w:r>
    </w:p>
    <w:p w14:paraId="3EFDFCE2" w14:textId="77777777" w:rsidR="008A5564" w:rsidRPr="00A2339C" w:rsidRDefault="008A5564" w:rsidP="008A5564">
      <w:pPr>
        <w:autoSpaceDE w:val="0"/>
        <w:autoSpaceDN w:val="0"/>
        <w:adjustRightInd w:val="0"/>
        <w:spacing w:before="60"/>
        <w:ind w:left="1440"/>
        <w:rPr>
          <w:rFonts w:ascii="Arial" w:hAnsi="Arial" w:cs="Arial"/>
          <w:sz w:val="14"/>
          <w:szCs w:val="14"/>
          <w:lang w:eastAsia="en-AU"/>
        </w:rPr>
      </w:pPr>
      <w:r w:rsidRPr="00A2339C">
        <w:rPr>
          <w:rFonts w:ascii="Arial" w:hAnsi="Arial" w:cs="Arial"/>
          <w:sz w:val="14"/>
          <w:szCs w:val="14"/>
          <w:lang w:eastAsia="en-AU"/>
        </w:rPr>
        <w:t>Financial adviser</w:t>
      </w:r>
      <w:r w:rsidRPr="00A2339C">
        <w:rPr>
          <w:rFonts w:ascii="Arial" w:hAnsi="Arial" w:cs="Arial"/>
          <w:sz w:val="14"/>
          <w:szCs w:val="14"/>
          <w:lang w:eastAsia="en-AU"/>
        </w:rPr>
        <w:tab/>
      </w:r>
      <w:r w:rsidRPr="00A2339C">
        <w:rPr>
          <w:rFonts w:ascii="Arial" w:hAnsi="Arial" w:cs="Arial"/>
          <w:sz w:val="14"/>
          <w:szCs w:val="14"/>
          <w:lang w:eastAsia="en-AU"/>
        </w:rPr>
        <w:tab/>
        <w:t>Financial Planner</w:t>
      </w:r>
      <w:r w:rsidRPr="00A2339C">
        <w:rPr>
          <w:rFonts w:ascii="Arial" w:hAnsi="Arial" w:cs="Arial"/>
          <w:sz w:val="14"/>
          <w:szCs w:val="14"/>
          <w:lang w:eastAsia="en-AU"/>
        </w:rPr>
        <w:tab/>
      </w:r>
      <w:r w:rsidRPr="00A2339C">
        <w:rPr>
          <w:rFonts w:ascii="Arial" w:hAnsi="Arial" w:cs="Arial"/>
          <w:sz w:val="14"/>
          <w:szCs w:val="14"/>
          <w:lang w:eastAsia="en-AU"/>
        </w:rPr>
        <w:tab/>
        <w:t>Legal practitioner</w:t>
      </w:r>
    </w:p>
    <w:p w14:paraId="30DB4E6F" w14:textId="77777777" w:rsidR="008A5564" w:rsidRPr="00A2339C" w:rsidRDefault="008A5564" w:rsidP="008A5564">
      <w:pPr>
        <w:autoSpaceDE w:val="0"/>
        <w:autoSpaceDN w:val="0"/>
        <w:adjustRightInd w:val="0"/>
        <w:spacing w:before="60"/>
        <w:ind w:left="1440"/>
        <w:rPr>
          <w:rFonts w:ascii="Arial" w:hAnsi="Arial" w:cs="Arial"/>
          <w:i/>
          <w:sz w:val="14"/>
          <w:szCs w:val="14"/>
          <w:lang w:eastAsia="en-AU"/>
        </w:rPr>
      </w:pPr>
      <w:r w:rsidRPr="00A2339C">
        <w:rPr>
          <w:rFonts w:ascii="Arial" w:hAnsi="Arial" w:cs="Arial"/>
          <w:sz w:val="14"/>
          <w:szCs w:val="14"/>
          <w:lang w:eastAsia="en-AU"/>
        </w:rPr>
        <w:t>Medical practitioner</w:t>
      </w:r>
      <w:r w:rsidRPr="00A2339C">
        <w:rPr>
          <w:rFonts w:ascii="Arial" w:hAnsi="Arial" w:cs="Arial"/>
          <w:sz w:val="14"/>
          <w:szCs w:val="14"/>
          <w:lang w:eastAsia="en-AU"/>
        </w:rPr>
        <w:tab/>
      </w:r>
      <w:r w:rsidRPr="00A2339C">
        <w:rPr>
          <w:rFonts w:ascii="Arial" w:hAnsi="Arial" w:cs="Arial"/>
          <w:sz w:val="14"/>
          <w:szCs w:val="14"/>
          <w:lang w:eastAsia="en-AU"/>
        </w:rPr>
        <w:tab/>
        <w:t>Midwife</w:t>
      </w:r>
      <w:r w:rsidRPr="00A2339C">
        <w:rPr>
          <w:rFonts w:ascii="Arial" w:hAnsi="Arial" w:cs="Arial"/>
          <w:sz w:val="14"/>
          <w:szCs w:val="14"/>
          <w:lang w:eastAsia="en-AU"/>
        </w:rPr>
        <w:tab/>
      </w:r>
      <w:r w:rsidRPr="00A2339C">
        <w:rPr>
          <w:rFonts w:ascii="Arial" w:hAnsi="Arial" w:cs="Arial"/>
          <w:sz w:val="14"/>
          <w:szCs w:val="14"/>
          <w:lang w:eastAsia="en-AU"/>
        </w:rPr>
        <w:tab/>
      </w:r>
      <w:r w:rsidRPr="00A2339C">
        <w:rPr>
          <w:rFonts w:ascii="Arial" w:hAnsi="Arial" w:cs="Arial"/>
          <w:sz w:val="14"/>
          <w:szCs w:val="14"/>
          <w:lang w:eastAsia="en-AU"/>
        </w:rPr>
        <w:tab/>
        <w:t xml:space="preserve">Migration agent registered under Division 3 of Part 3 of the </w:t>
      </w:r>
      <w:r w:rsidRPr="00A2339C">
        <w:rPr>
          <w:rFonts w:ascii="Arial" w:hAnsi="Arial" w:cs="Arial"/>
          <w:i/>
          <w:sz w:val="14"/>
          <w:szCs w:val="14"/>
          <w:lang w:eastAsia="en-AU"/>
        </w:rPr>
        <w:t>Migration Act 1958</w:t>
      </w:r>
    </w:p>
    <w:p w14:paraId="685CB41D" w14:textId="77777777" w:rsidR="008A5564" w:rsidRPr="00A2339C" w:rsidRDefault="008A5564" w:rsidP="008A5564">
      <w:pPr>
        <w:autoSpaceDE w:val="0"/>
        <w:autoSpaceDN w:val="0"/>
        <w:adjustRightInd w:val="0"/>
        <w:spacing w:before="60"/>
        <w:ind w:left="1440"/>
        <w:rPr>
          <w:rFonts w:ascii="Arial" w:hAnsi="Arial" w:cs="Arial"/>
          <w:sz w:val="14"/>
          <w:szCs w:val="14"/>
          <w:lang w:eastAsia="en-AU"/>
        </w:rPr>
      </w:pPr>
      <w:r w:rsidRPr="00A2339C">
        <w:rPr>
          <w:rFonts w:ascii="Arial" w:hAnsi="Arial" w:cs="Arial"/>
          <w:sz w:val="14"/>
          <w:szCs w:val="14"/>
          <w:lang w:eastAsia="en-AU"/>
        </w:rPr>
        <w:t>Nurse</w:t>
      </w:r>
      <w:r w:rsidRPr="00A2339C">
        <w:rPr>
          <w:rFonts w:ascii="Arial" w:hAnsi="Arial" w:cs="Arial"/>
          <w:sz w:val="14"/>
          <w:szCs w:val="14"/>
          <w:lang w:eastAsia="en-AU"/>
        </w:rPr>
        <w:tab/>
      </w:r>
      <w:r w:rsidRPr="00A2339C">
        <w:rPr>
          <w:rFonts w:ascii="Arial" w:hAnsi="Arial" w:cs="Arial"/>
          <w:sz w:val="14"/>
          <w:szCs w:val="14"/>
          <w:lang w:eastAsia="en-AU"/>
        </w:rPr>
        <w:tab/>
      </w:r>
      <w:r w:rsidRPr="00A2339C">
        <w:rPr>
          <w:rFonts w:ascii="Arial" w:hAnsi="Arial" w:cs="Arial"/>
          <w:sz w:val="14"/>
          <w:szCs w:val="14"/>
          <w:lang w:eastAsia="en-AU"/>
        </w:rPr>
        <w:tab/>
        <w:t>Occupational therapist</w:t>
      </w:r>
      <w:r w:rsidRPr="00A2339C">
        <w:rPr>
          <w:rFonts w:ascii="Arial" w:hAnsi="Arial" w:cs="Arial"/>
          <w:sz w:val="14"/>
          <w:szCs w:val="14"/>
          <w:lang w:eastAsia="en-AU"/>
        </w:rPr>
        <w:tab/>
      </w:r>
      <w:r w:rsidRPr="00A2339C">
        <w:rPr>
          <w:rFonts w:ascii="Arial" w:hAnsi="Arial" w:cs="Arial"/>
          <w:sz w:val="14"/>
          <w:szCs w:val="14"/>
          <w:lang w:eastAsia="en-AU"/>
        </w:rPr>
        <w:tab/>
        <w:t>Optometrist</w:t>
      </w:r>
    </w:p>
    <w:p w14:paraId="4776BACA" w14:textId="77777777" w:rsidR="008A5564" w:rsidRPr="00A2339C" w:rsidRDefault="008A5564" w:rsidP="008A5564">
      <w:pPr>
        <w:autoSpaceDE w:val="0"/>
        <w:autoSpaceDN w:val="0"/>
        <w:adjustRightInd w:val="0"/>
        <w:spacing w:before="60"/>
        <w:ind w:left="1440"/>
        <w:rPr>
          <w:rFonts w:ascii="Arial" w:hAnsi="Arial" w:cs="Arial"/>
          <w:sz w:val="14"/>
          <w:szCs w:val="14"/>
          <w:lang w:eastAsia="en-AU"/>
        </w:rPr>
      </w:pPr>
      <w:r w:rsidRPr="00A2339C">
        <w:rPr>
          <w:rFonts w:ascii="Arial" w:hAnsi="Arial" w:cs="Arial"/>
          <w:sz w:val="14"/>
          <w:szCs w:val="14"/>
          <w:lang w:eastAsia="en-AU"/>
        </w:rPr>
        <w:t>Patent attorney</w:t>
      </w:r>
      <w:r w:rsidRPr="00A2339C">
        <w:rPr>
          <w:rFonts w:ascii="Arial" w:hAnsi="Arial" w:cs="Arial"/>
          <w:sz w:val="14"/>
          <w:szCs w:val="14"/>
          <w:lang w:eastAsia="en-AU"/>
        </w:rPr>
        <w:tab/>
      </w:r>
      <w:r w:rsidRPr="00A2339C">
        <w:rPr>
          <w:rFonts w:ascii="Arial" w:hAnsi="Arial" w:cs="Arial"/>
          <w:sz w:val="14"/>
          <w:szCs w:val="14"/>
          <w:lang w:eastAsia="en-AU"/>
        </w:rPr>
        <w:tab/>
        <w:t>Pharmacist</w:t>
      </w:r>
      <w:r w:rsidRPr="00A2339C">
        <w:rPr>
          <w:rFonts w:ascii="Arial" w:hAnsi="Arial" w:cs="Arial"/>
          <w:sz w:val="14"/>
          <w:szCs w:val="14"/>
          <w:lang w:eastAsia="en-AU"/>
        </w:rPr>
        <w:tab/>
      </w:r>
      <w:r w:rsidRPr="00A2339C">
        <w:rPr>
          <w:rFonts w:ascii="Arial" w:hAnsi="Arial" w:cs="Arial"/>
          <w:sz w:val="14"/>
          <w:szCs w:val="14"/>
          <w:lang w:eastAsia="en-AU"/>
        </w:rPr>
        <w:tab/>
      </w:r>
      <w:r w:rsidRPr="00A2339C">
        <w:rPr>
          <w:rFonts w:ascii="Arial" w:hAnsi="Arial" w:cs="Arial"/>
          <w:sz w:val="14"/>
          <w:szCs w:val="14"/>
          <w:lang w:eastAsia="en-AU"/>
        </w:rPr>
        <w:tab/>
        <w:t>Physiotherapist</w:t>
      </w:r>
    </w:p>
    <w:p w14:paraId="30E8B3B2" w14:textId="77777777" w:rsidR="008A5564" w:rsidRPr="00A2339C" w:rsidRDefault="008A5564" w:rsidP="008A5564">
      <w:pPr>
        <w:autoSpaceDE w:val="0"/>
        <w:autoSpaceDN w:val="0"/>
        <w:adjustRightInd w:val="0"/>
        <w:spacing w:before="60"/>
        <w:ind w:left="1440"/>
        <w:rPr>
          <w:rFonts w:ascii="Arial" w:hAnsi="Arial" w:cs="Arial"/>
          <w:sz w:val="14"/>
          <w:szCs w:val="14"/>
          <w:lang w:eastAsia="en-AU"/>
        </w:rPr>
      </w:pPr>
      <w:r w:rsidRPr="00A2339C">
        <w:rPr>
          <w:rFonts w:ascii="Arial" w:hAnsi="Arial" w:cs="Arial"/>
          <w:sz w:val="14"/>
          <w:szCs w:val="14"/>
          <w:lang w:eastAsia="en-AU"/>
        </w:rPr>
        <w:t>Psychologist</w:t>
      </w:r>
      <w:r w:rsidRPr="00A2339C">
        <w:rPr>
          <w:rFonts w:ascii="Arial" w:hAnsi="Arial" w:cs="Arial"/>
          <w:sz w:val="14"/>
          <w:szCs w:val="14"/>
          <w:lang w:eastAsia="en-AU"/>
        </w:rPr>
        <w:tab/>
      </w:r>
      <w:r w:rsidRPr="00A2339C">
        <w:rPr>
          <w:rFonts w:ascii="Arial" w:hAnsi="Arial" w:cs="Arial"/>
          <w:sz w:val="14"/>
          <w:szCs w:val="14"/>
          <w:lang w:eastAsia="en-AU"/>
        </w:rPr>
        <w:tab/>
      </w:r>
      <w:proofErr w:type="spellStart"/>
      <w:r w:rsidRPr="00A2339C">
        <w:rPr>
          <w:rFonts w:ascii="Arial" w:hAnsi="Arial" w:cs="Arial"/>
          <w:sz w:val="14"/>
          <w:szCs w:val="14"/>
          <w:lang w:eastAsia="en-AU"/>
        </w:rPr>
        <w:t>Trade marks</w:t>
      </w:r>
      <w:proofErr w:type="spellEnd"/>
      <w:r w:rsidRPr="00A2339C">
        <w:rPr>
          <w:rFonts w:ascii="Arial" w:hAnsi="Arial" w:cs="Arial"/>
          <w:sz w:val="14"/>
          <w:szCs w:val="14"/>
          <w:lang w:eastAsia="en-AU"/>
        </w:rPr>
        <w:t xml:space="preserve"> attorney</w:t>
      </w:r>
      <w:r w:rsidRPr="00A2339C">
        <w:rPr>
          <w:rFonts w:ascii="Arial" w:hAnsi="Arial" w:cs="Arial"/>
          <w:sz w:val="14"/>
          <w:szCs w:val="14"/>
          <w:lang w:eastAsia="en-AU"/>
        </w:rPr>
        <w:tab/>
      </w:r>
      <w:r w:rsidRPr="00A2339C">
        <w:rPr>
          <w:rFonts w:ascii="Arial" w:hAnsi="Arial" w:cs="Arial"/>
          <w:sz w:val="14"/>
          <w:szCs w:val="14"/>
          <w:lang w:eastAsia="en-AU"/>
        </w:rPr>
        <w:tab/>
        <w:t>Veterinary surgeon</w:t>
      </w:r>
    </w:p>
    <w:p w14:paraId="6A42851C" w14:textId="77777777" w:rsidR="008A5564" w:rsidRPr="00A2339C" w:rsidRDefault="008A5564" w:rsidP="008A5564">
      <w:pPr>
        <w:spacing w:before="120"/>
        <w:ind w:left="720"/>
        <w:rPr>
          <w:rFonts w:ascii="Arial" w:hAnsi="Arial" w:cs="Arial"/>
          <w:sz w:val="14"/>
          <w:szCs w:val="14"/>
        </w:rPr>
      </w:pPr>
      <w:r w:rsidRPr="00A2339C">
        <w:rPr>
          <w:rFonts w:ascii="Arial" w:hAnsi="Arial" w:cs="Arial"/>
          <w:sz w:val="14"/>
          <w:szCs w:val="14"/>
          <w:lang w:eastAsia="en-AU"/>
        </w:rPr>
        <w:t xml:space="preserve">(2) </w:t>
      </w:r>
      <w:r w:rsidRPr="00A2339C">
        <w:rPr>
          <w:rFonts w:ascii="Arial" w:hAnsi="Arial" w:cs="Arial"/>
          <w:sz w:val="14"/>
          <w:szCs w:val="14"/>
        </w:rPr>
        <w:t>a person</w:t>
      </w:r>
      <w:r w:rsidRPr="00A2339C">
        <w:rPr>
          <w:rFonts w:ascii="Arial" w:hAnsi="Arial" w:cs="Arial"/>
          <w:sz w:val="14"/>
          <w:szCs w:val="14"/>
          <w:lang w:eastAsia="en-AU"/>
        </w:rPr>
        <w:t xml:space="preserve"> who </w:t>
      </w:r>
      <w:r w:rsidRPr="00A2339C">
        <w:rPr>
          <w:rFonts w:ascii="Arial" w:hAnsi="Arial" w:cs="Arial"/>
          <w:sz w:val="14"/>
          <w:szCs w:val="14"/>
        </w:rPr>
        <w:t>is</w:t>
      </w:r>
      <w:r w:rsidRPr="00A2339C">
        <w:rPr>
          <w:rFonts w:ascii="Arial" w:hAnsi="Arial" w:cs="Arial"/>
          <w:sz w:val="14"/>
          <w:szCs w:val="14"/>
          <w:lang w:eastAsia="en-AU"/>
        </w:rPr>
        <w:t xml:space="preserve"> enrolled on the </w:t>
      </w:r>
      <w:proofErr w:type="spellStart"/>
      <w:r w:rsidRPr="00A2339C">
        <w:rPr>
          <w:rFonts w:ascii="Arial" w:hAnsi="Arial" w:cs="Arial"/>
          <w:sz w:val="14"/>
          <w:szCs w:val="14"/>
          <w:lang w:eastAsia="en-AU"/>
        </w:rPr>
        <w:t>roll</w:t>
      </w:r>
      <w:proofErr w:type="spellEnd"/>
      <w:r w:rsidRPr="00A2339C">
        <w:rPr>
          <w:rFonts w:ascii="Arial" w:hAnsi="Arial" w:cs="Arial"/>
          <w:sz w:val="14"/>
          <w:szCs w:val="14"/>
          <w:lang w:eastAsia="en-AU"/>
        </w:rPr>
        <w:t xml:space="preserve"> of the Supreme Court of a State or Territory, or the High Court of Australia, as a legal practitioner (however described)</w:t>
      </w:r>
      <w:r w:rsidRPr="00A2339C">
        <w:rPr>
          <w:rFonts w:ascii="Arial" w:hAnsi="Arial" w:cs="Arial"/>
          <w:sz w:val="14"/>
          <w:szCs w:val="14"/>
        </w:rPr>
        <w:t>; or</w:t>
      </w:r>
    </w:p>
    <w:p w14:paraId="14F96E06" w14:textId="77777777" w:rsidR="008A5564" w:rsidRPr="00A2339C" w:rsidRDefault="008A5564" w:rsidP="008A5564">
      <w:pPr>
        <w:spacing w:before="120"/>
        <w:ind w:left="720"/>
        <w:rPr>
          <w:rFonts w:ascii="Arial" w:hAnsi="Arial" w:cs="Arial"/>
          <w:sz w:val="14"/>
          <w:szCs w:val="14"/>
        </w:rPr>
      </w:pPr>
      <w:r w:rsidRPr="00A2339C">
        <w:rPr>
          <w:rFonts w:ascii="Arial" w:hAnsi="Arial" w:cs="Arial"/>
          <w:sz w:val="14"/>
          <w:szCs w:val="14"/>
        </w:rPr>
        <w:t>(3) a person who is in the following list:</w:t>
      </w:r>
    </w:p>
    <w:p w14:paraId="3FFE9068" w14:textId="77777777" w:rsidR="008A5564" w:rsidRPr="00A2339C" w:rsidRDefault="008A5564" w:rsidP="008A5564">
      <w:pPr>
        <w:autoSpaceDE w:val="0"/>
        <w:autoSpaceDN w:val="0"/>
        <w:adjustRightInd w:val="0"/>
        <w:spacing w:before="60"/>
        <w:ind w:left="1800" w:hanging="360"/>
        <w:rPr>
          <w:rFonts w:ascii="Arial" w:hAnsi="Arial" w:cs="Arial"/>
          <w:sz w:val="14"/>
          <w:szCs w:val="14"/>
          <w:lang w:eastAsia="en-AU"/>
        </w:rPr>
      </w:pPr>
      <w:r w:rsidRPr="00A2339C">
        <w:rPr>
          <w:rFonts w:ascii="Arial" w:hAnsi="Arial" w:cs="Arial"/>
          <w:sz w:val="14"/>
          <w:szCs w:val="14"/>
          <w:lang w:eastAsia="en-AU"/>
        </w:rPr>
        <w:t>Accountant who is:</w:t>
      </w:r>
    </w:p>
    <w:p w14:paraId="23F6B069" w14:textId="77777777" w:rsidR="008A5564" w:rsidRPr="00A2339C" w:rsidRDefault="008A5564" w:rsidP="008A5564">
      <w:pPr>
        <w:numPr>
          <w:ilvl w:val="0"/>
          <w:numId w:val="15"/>
        </w:numPr>
        <w:autoSpaceDE w:val="0"/>
        <w:autoSpaceDN w:val="0"/>
        <w:adjustRightInd w:val="0"/>
        <w:spacing w:before="60" w:after="0" w:line="240" w:lineRule="auto"/>
        <w:ind w:left="1985" w:hanging="185"/>
        <w:rPr>
          <w:rFonts w:ascii="Arial" w:hAnsi="Arial" w:cs="Arial"/>
          <w:sz w:val="14"/>
          <w:szCs w:val="14"/>
          <w:lang w:eastAsia="en-AU"/>
        </w:rPr>
      </w:pPr>
      <w:r w:rsidRPr="00A2339C">
        <w:rPr>
          <w:rFonts w:ascii="Arial" w:hAnsi="Arial" w:cs="Arial"/>
          <w:sz w:val="14"/>
          <w:szCs w:val="14"/>
          <w:lang w:eastAsia="en-AU"/>
        </w:rPr>
        <w:t>a fellow of the National Tax Accountants’ Association; or</w:t>
      </w:r>
    </w:p>
    <w:p w14:paraId="49DA82B0" w14:textId="77777777" w:rsidR="008A5564" w:rsidRPr="00A2339C" w:rsidRDefault="008A5564" w:rsidP="008A5564">
      <w:pPr>
        <w:numPr>
          <w:ilvl w:val="0"/>
          <w:numId w:val="15"/>
        </w:numPr>
        <w:autoSpaceDE w:val="0"/>
        <w:autoSpaceDN w:val="0"/>
        <w:adjustRightInd w:val="0"/>
        <w:spacing w:before="60" w:after="0" w:line="240" w:lineRule="auto"/>
        <w:ind w:left="1985" w:hanging="185"/>
        <w:rPr>
          <w:rFonts w:ascii="Arial" w:hAnsi="Arial" w:cs="Arial"/>
          <w:sz w:val="14"/>
          <w:szCs w:val="14"/>
          <w:lang w:eastAsia="en-AU"/>
        </w:rPr>
      </w:pPr>
      <w:r w:rsidRPr="00A2339C">
        <w:rPr>
          <w:rFonts w:ascii="Arial" w:hAnsi="Arial" w:cs="Arial"/>
          <w:sz w:val="14"/>
          <w:szCs w:val="14"/>
          <w:lang w:eastAsia="en-AU"/>
        </w:rPr>
        <w:t>a member of any of the following:</w:t>
      </w:r>
    </w:p>
    <w:p w14:paraId="5ED46BE8" w14:textId="77777777" w:rsidR="008A5564" w:rsidRPr="00A2339C" w:rsidRDefault="008A5564" w:rsidP="008A5564">
      <w:pPr>
        <w:numPr>
          <w:ilvl w:val="1"/>
          <w:numId w:val="15"/>
        </w:numPr>
        <w:autoSpaceDE w:val="0"/>
        <w:autoSpaceDN w:val="0"/>
        <w:adjustRightInd w:val="0"/>
        <w:spacing w:before="60" w:after="0" w:line="240" w:lineRule="auto"/>
        <w:rPr>
          <w:rFonts w:ascii="Arial" w:hAnsi="Arial" w:cs="Arial"/>
          <w:sz w:val="14"/>
          <w:szCs w:val="14"/>
          <w:lang w:eastAsia="en-AU"/>
        </w:rPr>
      </w:pPr>
      <w:r w:rsidRPr="00A2339C">
        <w:rPr>
          <w:rFonts w:ascii="Arial" w:hAnsi="Arial" w:cs="Arial"/>
          <w:sz w:val="14"/>
          <w:szCs w:val="14"/>
          <w:lang w:eastAsia="en-AU"/>
        </w:rPr>
        <w:t>Chartered Accountants Australia and New Zealand;</w:t>
      </w:r>
    </w:p>
    <w:p w14:paraId="163C988C" w14:textId="77777777" w:rsidR="008A5564" w:rsidRPr="00A2339C" w:rsidRDefault="008A5564" w:rsidP="008A5564">
      <w:pPr>
        <w:numPr>
          <w:ilvl w:val="1"/>
          <w:numId w:val="15"/>
        </w:numPr>
        <w:autoSpaceDE w:val="0"/>
        <w:autoSpaceDN w:val="0"/>
        <w:adjustRightInd w:val="0"/>
        <w:spacing w:before="60" w:after="0" w:line="240" w:lineRule="auto"/>
        <w:rPr>
          <w:rFonts w:ascii="Arial" w:hAnsi="Arial" w:cs="Arial"/>
          <w:sz w:val="14"/>
          <w:szCs w:val="14"/>
          <w:lang w:eastAsia="en-AU"/>
        </w:rPr>
      </w:pPr>
      <w:r w:rsidRPr="00A2339C">
        <w:rPr>
          <w:rFonts w:ascii="Arial" w:hAnsi="Arial" w:cs="Arial"/>
          <w:sz w:val="14"/>
          <w:szCs w:val="14"/>
          <w:lang w:eastAsia="en-AU"/>
        </w:rPr>
        <w:t>the Association of Taxation and Management Accountants;</w:t>
      </w:r>
    </w:p>
    <w:p w14:paraId="2DB4F09A" w14:textId="77777777" w:rsidR="008A5564" w:rsidRPr="00A2339C" w:rsidRDefault="008A5564" w:rsidP="008A5564">
      <w:pPr>
        <w:numPr>
          <w:ilvl w:val="1"/>
          <w:numId w:val="15"/>
        </w:numPr>
        <w:autoSpaceDE w:val="0"/>
        <w:autoSpaceDN w:val="0"/>
        <w:adjustRightInd w:val="0"/>
        <w:spacing w:before="60" w:after="0" w:line="240" w:lineRule="auto"/>
        <w:rPr>
          <w:rFonts w:ascii="Arial" w:hAnsi="Arial" w:cs="Arial"/>
          <w:sz w:val="14"/>
          <w:szCs w:val="14"/>
          <w:lang w:eastAsia="en-AU"/>
        </w:rPr>
      </w:pPr>
      <w:r w:rsidRPr="00A2339C">
        <w:rPr>
          <w:rFonts w:ascii="Arial" w:hAnsi="Arial" w:cs="Arial"/>
          <w:sz w:val="14"/>
          <w:szCs w:val="14"/>
          <w:lang w:eastAsia="en-AU"/>
        </w:rPr>
        <w:t>CPA Australia;</w:t>
      </w:r>
    </w:p>
    <w:p w14:paraId="117F1133" w14:textId="77777777" w:rsidR="008A5564" w:rsidRPr="00A2339C" w:rsidRDefault="008A5564" w:rsidP="008A5564">
      <w:pPr>
        <w:numPr>
          <w:ilvl w:val="1"/>
          <w:numId w:val="15"/>
        </w:numPr>
        <w:autoSpaceDE w:val="0"/>
        <w:autoSpaceDN w:val="0"/>
        <w:adjustRightInd w:val="0"/>
        <w:spacing w:before="60" w:after="0" w:line="240" w:lineRule="auto"/>
        <w:rPr>
          <w:rFonts w:ascii="Arial" w:hAnsi="Arial" w:cs="Arial"/>
          <w:sz w:val="14"/>
          <w:szCs w:val="14"/>
          <w:lang w:eastAsia="en-AU"/>
        </w:rPr>
      </w:pPr>
      <w:r w:rsidRPr="00A2339C">
        <w:rPr>
          <w:rFonts w:ascii="Arial" w:hAnsi="Arial" w:cs="Arial"/>
          <w:sz w:val="14"/>
          <w:szCs w:val="14"/>
          <w:lang w:eastAsia="en-AU"/>
        </w:rPr>
        <w:t>the Institute of Public Accountants</w:t>
      </w:r>
    </w:p>
    <w:p w14:paraId="52C38F6B" w14:textId="77777777" w:rsidR="008A5564" w:rsidRPr="00A2339C" w:rsidRDefault="008A5564" w:rsidP="008A5564">
      <w:pPr>
        <w:autoSpaceDE w:val="0"/>
        <w:autoSpaceDN w:val="0"/>
        <w:adjustRightInd w:val="0"/>
        <w:spacing w:before="60"/>
        <w:ind w:left="1800" w:hanging="360"/>
        <w:rPr>
          <w:rFonts w:ascii="Arial" w:hAnsi="Arial" w:cs="Arial"/>
          <w:sz w:val="14"/>
          <w:szCs w:val="14"/>
          <w:lang w:eastAsia="en-AU"/>
        </w:rPr>
      </w:pPr>
      <w:r w:rsidRPr="00A2339C">
        <w:rPr>
          <w:rFonts w:ascii="Arial" w:hAnsi="Arial" w:cs="Arial"/>
          <w:sz w:val="14"/>
          <w:szCs w:val="14"/>
          <w:lang w:eastAsia="en-AU"/>
        </w:rPr>
        <w:t>Agent of the Australian Postal Corporation who is in charge of an office supplying postal services to the public</w:t>
      </w:r>
    </w:p>
    <w:p w14:paraId="3361D70F" w14:textId="77777777" w:rsidR="008A5564" w:rsidRPr="00A2339C" w:rsidRDefault="008A5564" w:rsidP="008A5564">
      <w:pPr>
        <w:autoSpaceDE w:val="0"/>
        <w:autoSpaceDN w:val="0"/>
        <w:adjustRightInd w:val="0"/>
        <w:spacing w:before="60"/>
        <w:ind w:left="1800" w:hanging="360"/>
        <w:rPr>
          <w:rFonts w:ascii="Arial" w:hAnsi="Arial" w:cs="Arial"/>
          <w:sz w:val="14"/>
          <w:szCs w:val="14"/>
          <w:lang w:eastAsia="en-AU"/>
        </w:rPr>
      </w:pPr>
      <w:r w:rsidRPr="00A2339C">
        <w:rPr>
          <w:rFonts w:ascii="Arial" w:hAnsi="Arial" w:cs="Arial"/>
          <w:sz w:val="14"/>
          <w:szCs w:val="14"/>
          <w:lang w:eastAsia="en-AU"/>
        </w:rPr>
        <w:t>APS employee engaged on an ongoing basis with 5 or more years of continuous service who is not specified in another item in this list</w:t>
      </w:r>
    </w:p>
    <w:p w14:paraId="4B843676" w14:textId="77777777" w:rsidR="008A5564" w:rsidRPr="00A2339C" w:rsidRDefault="008A5564" w:rsidP="008A5564">
      <w:pPr>
        <w:autoSpaceDE w:val="0"/>
        <w:autoSpaceDN w:val="0"/>
        <w:adjustRightInd w:val="0"/>
        <w:spacing w:before="60"/>
        <w:ind w:left="1800" w:hanging="360"/>
        <w:rPr>
          <w:rFonts w:ascii="Arial" w:hAnsi="Arial" w:cs="Arial"/>
          <w:sz w:val="14"/>
          <w:szCs w:val="14"/>
          <w:lang w:eastAsia="en-AU"/>
        </w:rPr>
      </w:pPr>
      <w:r w:rsidRPr="00A2339C">
        <w:rPr>
          <w:rFonts w:ascii="Arial" w:hAnsi="Arial" w:cs="Arial"/>
          <w:sz w:val="14"/>
          <w:szCs w:val="14"/>
          <w:lang w:eastAsia="en-AU"/>
        </w:rPr>
        <w:t xml:space="preserve">Australian Consular Officer or Australian Diplomatic Officer (within the meaning of the </w:t>
      </w:r>
      <w:r w:rsidRPr="00A2339C">
        <w:rPr>
          <w:rFonts w:ascii="Arial" w:hAnsi="Arial" w:cs="Arial"/>
          <w:i/>
          <w:iCs/>
          <w:sz w:val="14"/>
          <w:szCs w:val="14"/>
          <w:lang w:eastAsia="en-AU"/>
        </w:rPr>
        <w:t>Consular Fees Act 1955</w:t>
      </w:r>
      <w:r w:rsidRPr="00A2339C">
        <w:rPr>
          <w:rFonts w:ascii="Arial" w:hAnsi="Arial" w:cs="Arial"/>
          <w:sz w:val="14"/>
          <w:szCs w:val="14"/>
          <w:lang w:eastAsia="en-AU"/>
        </w:rPr>
        <w:t>)</w:t>
      </w:r>
    </w:p>
    <w:p w14:paraId="2A2A28CE" w14:textId="77777777" w:rsidR="008A5564" w:rsidRPr="00A2339C" w:rsidRDefault="008A5564" w:rsidP="008A5564">
      <w:pPr>
        <w:autoSpaceDE w:val="0"/>
        <w:autoSpaceDN w:val="0"/>
        <w:adjustRightInd w:val="0"/>
        <w:spacing w:before="60"/>
        <w:ind w:left="1800" w:hanging="360"/>
        <w:rPr>
          <w:rFonts w:ascii="Arial" w:hAnsi="Arial" w:cs="Arial"/>
          <w:sz w:val="14"/>
          <w:szCs w:val="14"/>
          <w:lang w:eastAsia="en-AU"/>
        </w:rPr>
      </w:pPr>
      <w:r w:rsidRPr="00A2339C">
        <w:rPr>
          <w:rFonts w:ascii="Arial" w:hAnsi="Arial" w:cs="Arial"/>
          <w:sz w:val="14"/>
          <w:szCs w:val="14"/>
          <w:lang w:eastAsia="en-AU"/>
        </w:rPr>
        <w:t>Bailiff</w:t>
      </w:r>
    </w:p>
    <w:p w14:paraId="2E6C3BCE" w14:textId="77777777" w:rsidR="008A5564" w:rsidRPr="00A2339C" w:rsidRDefault="008A5564" w:rsidP="008A5564">
      <w:pPr>
        <w:autoSpaceDE w:val="0"/>
        <w:autoSpaceDN w:val="0"/>
        <w:adjustRightInd w:val="0"/>
        <w:spacing w:before="60"/>
        <w:ind w:left="1800" w:hanging="360"/>
        <w:rPr>
          <w:rFonts w:ascii="Arial" w:hAnsi="Arial" w:cs="Arial"/>
          <w:sz w:val="14"/>
          <w:szCs w:val="14"/>
          <w:lang w:eastAsia="en-AU"/>
        </w:rPr>
      </w:pPr>
      <w:r w:rsidRPr="00A2339C">
        <w:rPr>
          <w:rFonts w:ascii="Arial" w:hAnsi="Arial" w:cs="Arial"/>
          <w:sz w:val="14"/>
          <w:szCs w:val="14"/>
          <w:lang w:eastAsia="en-AU"/>
        </w:rPr>
        <w:t>Bank officer with 5 or more continuous years of service</w:t>
      </w:r>
    </w:p>
    <w:p w14:paraId="093F26EE" w14:textId="77777777" w:rsidR="008A5564" w:rsidRPr="00A2339C" w:rsidRDefault="008A5564" w:rsidP="008A5564">
      <w:pPr>
        <w:autoSpaceDE w:val="0"/>
        <w:autoSpaceDN w:val="0"/>
        <w:adjustRightInd w:val="0"/>
        <w:spacing w:before="60"/>
        <w:ind w:left="1800" w:hanging="360"/>
        <w:rPr>
          <w:rFonts w:ascii="Arial" w:hAnsi="Arial" w:cs="Arial"/>
          <w:sz w:val="14"/>
          <w:szCs w:val="14"/>
          <w:lang w:eastAsia="en-AU"/>
        </w:rPr>
      </w:pPr>
      <w:r w:rsidRPr="00A2339C">
        <w:rPr>
          <w:rFonts w:ascii="Arial" w:hAnsi="Arial" w:cs="Arial"/>
          <w:sz w:val="14"/>
          <w:szCs w:val="14"/>
          <w:lang w:eastAsia="en-AU"/>
        </w:rPr>
        <w:t>Building society officer with 5 or more years of continuous service</w:t>
      </w:r>
    </w:p>
    <w:p w14:paraId="56C52AD0" w14:textId="77777777" w:rsidR="008A5564" w:rsidRPr="00A2339C" w:rsidRDefault="008A5564" w:rsidP="008A5564">
      <w:pPr>
        <w:autoSpaceDE w:val="0"/>
        <w:autoSpaceDN w:val="0"/>
        <w:adjustRightInd w:val="0"/>
        <w:spacing w:before="60"/>
        <w:ind w:left="1800" w:hanging="360"/>
        <w:rPr>
          <w:rFonts w:ascii="Arial" w:hAnsi="Arial" w:cs="Arial"/>
          <w:sz w:val="14"/>
          <w:szCs w:val="14"/>
          <w:lang w:eastAsia="en-AU"/>
        </w:rPr>
      </w:pPr>
      <w:r w:rsidRPr="00A2339C">
        <w:rPr>
          <w:rFonts w:ascii="Arial" w:hAnsi="Arial" w:cs="Arial"/>
          <w:sz w:val="14"/>
          <w:szCs w:val="14"/>
          <w:lang w:eastAsia="en-AU"/>
        </w:rPr>
        <w:t>Chief executive officer of a Commonwealth court</w:t>
      </w:r>
    </w:p>
    <w:p w14:paraId="650849CC" w14:textId="77777777" w:rsidR="008A5564" w:rsidRPr="00962FA1" w:rsidRDefault="008A5564" w:rsidP="008A5564">
      <w:pPr>
        <w:autoSpaceDE w:val="0"/>
        <w:autoSpaceDN w:val="0"/>
        <w:adjustRightInd w:val="0"/>
        <w:spacing w:before="60"/>
        <w:ind w:left="1800" w:hanging="360"/>
        <w:rPr>
          <w:rFonts w:ascii="Arial" w:hAnsi="Arial" w:cs="Arial"/>
          <w:sz w:val="14"/>
          <w:szCs w:val="14"/>
          <w:lang w:eastAsia="en-AU"/>
        </w:rPr>
      </w:pPr>
      <w:r w:rsidRPr="00962FA1">
        <w:rPr>
          <w:rFonts w:ascii="Arial" w:hAnsi="Arial" w:cs="Arial"/>
          <w:sz w:val="14"/>
          <w:szCs w:val="14"/>
          <w:lang w:eastAsia="en-AU"/>
        </w:rPr>
        <w:t>Clerk of a court</w:t>
      </w:r>
    </w:p>
    <w:p w14:paraId="0A0407F4" w14:textId="77777777" w:rsidR="008A5564" w:rsidRPr="00962FA1" w:rsidRDefault="008A5564" w:rsidP="008A5564">
      <w:pPr>
        <w:autoSpaceDE w:val="0"/>
        <w:autoSpaceDN w:val="0"/>
        <w:adjustRightInd w:val="0"/>
        <w:spacing w:before="60"/>
        <w:ind w:left="1800" w:hanging="360"/>
        <w:rPr>
          <w:rFonts w:ascii="Arial" w:hAnsi="Arial" w:cs="Arial"/>
          <w:sz w:val="14"/>
          <w:szCs w:val="14"/>
          <w:lang w:eastAsia="en-AU"/>
        </w:rPr>
      </w:pPr>
      <w:r w:rsidRPr="00962FA1">
        <w:rPr>
          <w:rFonts w:ascii="Arial" w:hAnsi="Arial" w:cs="Arial"/>
          <w:sz w:val="14"/>
          <w:szCs w:val="14"/>
          <w:lang w:eastAsia="en-AU"/>
        </w:rPr>
        <w:t>Commissioner for Affidavits</w:t>
      </w:r>
    </w:p>
    <w:p w14:paraId="57B1E43F" w14:textId="77777777" w:rsidR="008A5564" w:rsidRPr="00962FA1" w:rsidRDefault="008A5564" w:rsidP="008A5564">
      <w:pPr>
        <w:autoSpaceDE w:val="0"/>
        <w:autoSpaceDN w:val="0"/>
        <w:adjustRightInd w:val="0"/>
        <w:spacing w:before="60"/>
        <w:ind w:left="1800" w:hanging="360"/>
        <w:rPr>
          <w:rFonts w:ascii="Arial" w:hAnsi="Arial" w:cs="Arial"/>
          <w:sz w:val="14"/>
          <w:szCs w:val="14"/>
          <w:lang w:eastAsia="en-AU"/>
        </w:rPr>
      </w:pPr>
      <w:r w:rsidRPr="00962FA1">
        <w:rPr>
          <w:rFonts w:ascii="Arial" w:hAnsi="Arial" w:cs="Arial"/>
          <w:sz w:val="14"/>
          <w:szCs w:val="14"/>
          <w:lang w:eastAsia="en-AU"/>
        </w:rPr>
        <w:t>Commissioner for Declarations</w:t>
      </w:r>
    </w:p>
    <w:p w14:paraId="5E8E1F19" w14:textId="77777777" w:rsidR="008A5564" w:rsidRPr="00962FA1" w:rsidRDefault="008A5564" w:rsidP="008A5564">
      <w:pPr>
        <w:autoSpaceDE w:val="0"/>
        <w:autoSpaceDN w:val="0"/>
        <w:adjustRightInd w:val="0"/>
        <w:spacing w:before="60"/>
        <w:ind w:left="1800" w:hanging="360"/>
        <w:rPr>
          <w:rFonts w:ascii="Arial" w:hAnsi="Arial" w:cs="Arial"/>
          <w:sz w:val="14"/>
          <w:szCs w:val="14"/>
          <w:lang w:eastAsia="en-AU"/>
        </w:rPr>
      </w:pPr>
      <w:r w:rsidRPr="00962FA1">
        <w:rPr>
          <w:rFonts w:ascii="Arial" w:hAnsi="Arial" w:cs="Arial"/>
          <w:sz w:val="14"/>
          <w:szCs w:val="14"/>
          <w:lang w:eastAsia="en-AU"/>
        </w:rPr>
        <w:t>Credit union officer with 5 or more years of continuous service</w:t>
      </w:r>
    </w:p>
    <w:p w14:paraId="0D4BF699" w14:textId="77777777" w:rsidR="008A5564" w:rsidRPr="00962FA1" w:rsidRDefault="008A5564" w:rsidP="008A5564">
      <w:pPr>
        <w:autoSpaceDE w:val="0"/>
        <w:autoSpaceDN w:val="0"/>
        <w:adjustRightInd w:val="0"/>
        <w:spacing w:before="60"/>
        <w:ind w:left="1560" w:hanging="120"/>
        <w:rPr>
          <w:rFonts w:ascii="Arial" w:hAnsi="Arial" w:cs="Arial"/>
          <w:sz w:val="14"/>
          <w:szCs w:val="14"/>
          <w:lang w:eastAsia="en-AU"/>
        </w:rPr>
      </w:pPr>
      <w:r w:rsidRPr="00962FA1">
        <w:rPr>
          <w:rFonts w:ascii="Arial" w:hAnsi="Arial" w:cs="Arial"/>
          <w:sz w:val="14"/>
          <w:szCs w:val="14"/>
          <w:lang w:eastAsia="en-AU"/>
        </w:rPr>
        <w:t>Employee of a Commonwealth authority engaged on a permanent basis with 5 or more years of continuous service who is not specified in another</w:t>
      </w:r>
    </w:p>
    <w:p w14:paraId="3640105E" w14:textId="77777777" w:rsidR="008A5564" w:rsidRPr="00962FA1" w:rsidRDefault="008A5564" w:rsidP="008A5564">
      <w:pPr>
        <w:autoSpaceDE w:val="0"/>
        <w:autoSpaceDN w:val="0"/>
        <w:adjustRightInd w:val="0"/>
        <w:spacing w:before="60"/>
        <w:ind w:left="1560" w:hanging="120"/>
        <w:rPr>
          <w:rFonts w:ascii="Arial" w:hAnsi="Arial" w:cs="Arial"/>
          <w:sz w:val="14"/>
          <w:szCs w:val="14"/>
          <w:lang w:eastAsia="en-AU"/>
        </w:rPr>
      </w:pPr>
      <w:r w:rsidRPr="00962FA1">
        <w:rPr>
          <w:rFonts w:ascii="Arial" w:hAnsi="Arial" w:cs="Arial"/>
          <w:sz w:val="14"/>
          <w:szCs w:val="14"/>
          <w:lang w:eastAsia="en-AU"/>
        </w:rPr>
        <w:t>item in this list</w:t>
      </w:r>
    </w:p>
    <w:p w14:paraId="52C0B63F" w14:textId="77777777" w:rsidR="008A5564" w:rsidRPr="00962FA1" w:rsidRDefault="008A5564" w:rsidP="008A5564">
      <w:pPr>
        <w:autoSpaceDE w:val="0"/>
        <w:autoSpaceDN w:val="0"/>
        <w:adjustRightInd w:val="0"/>
        <w:spacing w:before="60"/>
        <w:ind w:left="1800" w:hanging="360"/>
        <w:rPr>
          <w:rFonts w:ascii="Arial" w:hAnsi="Arial" w:cs="Arial"/>
          <w:sz w:val="14"/>
          <w:szCs w:val="14"/>
          <w:lang w:eastAsia="en-AU"/>
        </w:rPr>
      </w:pPr>
      <w:r w:rsidRPr="00962FA1">
        <w:rPr>
          <w:rFonts w:ascii="Arial" w:hAnsi="Arial" w:cs="Arial"/>
          <w:sz w:val="14"/>
          <w:szCs w:val="14"/>
          <w:lang w:eastAsia="en-AU"/>
        </w:rPr>
        <w:t>Employee of the Australian Trade and Investment Commission who is:</w:t>
      </w:r>
    </w:p>
    <w:p w14:paraId="461C6F65" w14:textId="77777777" w:rsidR="008A5564" w:rsidRPr="00962FA1" w:rsidRDefault="008A5564" w:rsidP="008A5564">
      <w:pPr>
        <w:autoSpaceDE w:val="0"/>
        <w:autoSpaceDN w:val="0"/>
        <w:adjustRightInd w:val="0"/>
        <w:spacing w:before="60"/>
        <w:ind w:left="2160" w:hanging="360"/>
        <w:rPr>
          <w:rFonts w:ascii="Arial" w:hAnsi="Arial" w:cs="Arial"/>
          <w:sz w:val="14"/>
          <w:szCs w:val="14"/>
          <w:lang w:eastAsia="en-AU"/>
        </w:rPr>
      </w:pPr>
      <w:r w:rsidRPr="00962FA1">
        <w:rPr>
          <w:rFonts w:ascii="Arial" w:hAnsi="Arial" w:cs="Arial"/>
          <w:sz w:val="14"/>
          <w:szCs w:val="14"/>
          <w:lang w:eastAsia="en-AU"/>
        </w:rPr>
        <w:t>(a) in a country or place outside Australia; and</w:t>
      </w:r>
    </w:p>
    <w:p w14:paraId="4BEA4DBB" w14:textId="77777777" w:rsidR="008A5564" w:rsidRPr="00962FA1" w:rsidRDefault="008A5564" w:rsidP="008A5564">
      <w:pPr>
        <w:autoSpaceDE w:val="0"/>
        <w:autoSpaceDN w:val="0"/>
        <w:adjustRightInd w:val="0"/>
        <w:spacing w:before="60"/>
        <w:ind w:left="2160" w:hanging="360"/>
        <w:rPr>
          <w:rFonts w:ascii="Arial" w:hAnsi="Arial" w:cs="Arial"/>
          <w:sz w:val="14"/>
          <w:szCs w:val="14"/>
          <w:lang w:eastAsia="en-AU"/>
        </w:rPr>
      </w:pPr>
      <w:r w:rsidRPr="00962FA1">
        <w:rPr>
          <w:rFonts w:ascii="Arial" w:hAnsi="Arial" w:cs="Arial"/>
          <w:sz w:val="14"/>
          <w:szCs w:val="14"/>
          <w:lang w:eastAsia="en-AU"/>
        </w:rPr>
        <w:t xml:space="preserve">(b) authorised under paragraph 3 (d) of the </w:t>
      </w:r>
      <w:r w:rsidRPr="00962FA1">
        <w:rPr>
          <w:rFonts w:ascii="Arial" w:hAnsi="Arial" w:cs="Arial"/>
          <w:i/>
          <w:iCs/>
          <w:sz w:val="14"/>
          <w:szCs w:val="14"/>
          <w:lang w:eastAsia="en-AU"/>
        </w:rPr>
        <w:t>Consular Fees Act 1955</w:t>
      </w:r>
      <w:r w:rsidRPr="00962FA1">
        <w:rPr>
          <w:rFonts w:ascii="Arial" w:hAnsi="Arial" w:cs="Arial"/>
          <w:sz w:val="14"/>
          <w:szCs w:val="14"/>
          <w:lang w:eastAsia="en-AU"/>
        </w:rPr>
        <w:t>; and</w:t>
      </w:r>
    </w:p>
    <w:p w14:paraId="76B4E92E" w14:textId="77777777" w:rsidR="008A5564" w:rsidRPr="00962FA1" w:rsidRDefault="008A5564" w:rsidP="008A5564">
      <w:pPr>
        <w:autoSpaceDE w:val="0"/>
        <w:autoSpaceDN w:val="0"/>
        <w:adjustRightInd w:val="0"/>
        <w:spacing w:before="60"/>
        <w:ind w:left="2160" w:hanging="360"/>
        <w:rPr>
          <w:rFonts w:ascii="Arial" w:hAnsi="Arial" w:cs="Arial"/>
          <w:sz w:val="14"/>
          <w:szCs w:val="14"/>
          <w:lang w:eastAsia="en-AU"/>
        </w:rPr>
      </w:pPr>
      <w:r w:rsidRPr="00962FA1">
        <w:rPr>
          <w:rFonts w:ascii="Arial" w:hAnsi="Arial" w:cs="Arial"/>
          <w:sz w:val="14"/>
          <w:szCs w:val="14"/>
          <w:lang w:eastAsia="en-AU"/>
        </w:rPr>
        <w:t>(c) exercising the employee’s function at that place</w:t>
      </w:r>
    </w:p>
    <w:p w14:paraId="15627948" w14:textId="77777777" w:rsidR="008A5564" w:rsidRPr="00962FA1" w:rsidRDefault="008A5564" w:rsidP="008A5564">
      <w:pPr>
        <w:autoSpaceDE w:val="0"/>
        <w:autoSpaceDN w:val="0"/>
        <w:adjustRightInd w:val="0"/>
        <w:spacing w:before="60"/>
        <w:ind w:left="1800" w:hanging="360"/>
        <w:rPr>
          <w:rFonts w:ascii="Arial" w:hAnsi="Arial" w:cs="Arial"/>
          <w:sz w:val="14"/>
          <w:szCs w:val="14"/>
          <w:lang w:eastAsia="en-AU"/>
        </w:rPr>
      </w:pPr>
      <w:r w:rsidRPr="00962FA1">
        <w:rPr>
          <w:rFonts w:ascii="Arial" w:hAnsi="Arial" w:cs="Arial"/>
          <w:sz w:val="14"/>
          <w:szCs w:val="14"/>
          <w:lang w:eastAsia="en-AU"/>
        </w:rPr>
        <w:t>Employee of the Commonwealth who is:</w:t>
      </w:r>
    </w:p>
    <w:p w14:paraId="7DD38476" w14:textId="77777777" w:rsidR="008A5564" w:rsidRPr="00962FA1" w:rsidRDefault="008A5564" w:rsidP="008A5564">
      <w:pPr>
        <w:autoSpaceDE w:val="0"/>
        <w:autoSpaceDN w:val="0"/>
        <w:adjustRightInd w:val="0"/>
        <w:spacing w:before="60"/>
        <w:ind w:left="2160" w:hanging="360"/>
        <w:rPr>
          <w:rFonts w:ascii="Arial" w:hAnsi="Arial" w:cs="Arial"/>
          <w:sz w:val="14"/>
          <w:szCs w:val="14"/>
          <w:lang w:eastAsia="en-AU"/>
        </w:rPr>
      </w:pPr>
      <w:r w:rsidRPr="00962FA1">
        <w:rPr>
          <w:rFonts w:ascii="Arial" w:hAnsi="Arial" w:cs="Arial"/>
          <w:sz w:val="14"/>
          <w:szCs w:val="14"/>
          <w:lang w:eastAsia="en-AU"/>
        </w:rPr>
        <w:t>(a) at a place outside Australia; and</w:t>
      </w:r>
    </w:p>
    <w:p w14:paraId="368DA3BF" w14:textId="77777777" w:rsidR="008A5564" w:rsidRPr="00962FA1" w:rsidRDefault="008A5564" w:rsidP="008A5564">
      <w:pPr>
        <w:autoSpaceDE w:val="0"/>
        <w:autoSpaceDN w:val="0"/>
        <w:adjustRightInd w:val="0"/>
        <w:spacing w:before="60"/>
        <w:ind w:left="2160" w:hanging="360"/>
        <w:rPr>
          <w:rFonts w:ascii="Arial" w:hAnsi="Arial" w:cs="Arial"/>
          <w:sz w:val="14"/>
          <w:szCs w:val="14"/>
          <w:lang w:eastAsia="en-AU"/>
        </w:rPr>
      </w:pPr>
      <w:r w:rsidRPr="00962FA1">
        <w:rPr>
          <w:rFonts w:ascii="Arial" w:hAnsi="Arial" w:cs="Arial"/>
          <w:sz w:val="14"/>
          <w:szCs w:val="14"/>
          <w:lang w:eastAsia="en-AU"/>
        </w:rPr>
        <w:t xml:space="preserve">(b) authorised under paragraph 3 (c) of the </w:t>
      </w:r>
      <w:r w:rsidRPr="00962FA1">
        <w:rPr>
          <w:rFonts w:ascii="Arial" w:hAnsi="Arial" w:cs="Arial"/>
          <w:i/>
          <w:iCs/>
          <w:sz w:val="14"/>
          <w:szCs w:val="14"/>
          <w:lang w:eastAsia="en-AU"/>
        </w:rPr>
        <w:t>Consular Fees Act 1955</w:t>
      </w:r>
      <w:r w:rsidRPr="00962FA1">
        <w:rPr>
          <w:rFonts w:ascii="Arial" w:hAnsi="Arial" w:cs="Arial"/>
          <w:sz w:val="14"/>
          <w:szCs w:val="14"/>
          <w:lang w:eastAsia="en-AU"/>
        </w:rPr>
        <w:t>; and</w:t>
      </w:r>
    </w:p>
    <w:p w14:paraId="72CF9A0B" w14:textId="77777777" w:rsidR="008A5564" w:rsidRPr="00962FA1" w:rsidRDefault="008A5564" w:rsidP="008A5564">
      <w:pPr>
        <w:autoSpaceDE w:val="0"/>
        <w:autoSpaceDN w:val="0"/>
        <w:adjustRightInd w:val="0"/>
        <w:spacing w:before="60"/>
        <w:ind w:left="2160" w:hanging="360"/>
        <w:rPr>
          <w:rFonts w:ascii="Arial" w:hAnsi="Arial" w:cs="Arial"/>
          <w:sz w:val="14"/>
          <w:szCs w:val="14"/>
          <w:lang w:eastAsia="en-AU"/>
        </w:rPr>
      </w:pPr>
      <w:r w:rsidRPr="00962FA1">
        <w:rPr>
          <w:rFonts w:ascii="Arial" w:hAnsi="Arial" w:cs="Arial"/>
          <w:sz w:val="14"/>
          <w:szCs w:val="14"/>
          <w:lang w:eastAsia="en-AU"/>
        </w:rPr>
        <w:t>(c) exercising the employee’s function at that place</w:t>
      </w:r>
    </w:p>
    <w:p w14:paraId="21559906" w14:textId="77777777" w:rsidR="008A5564" w:rsidRPr="00962FA1" w:rsidRDefault="008A5564" w:rsidP="008A5564">
      <w:pPr>
        <w:autoSpaceDE w:val="0"/>
        <w:autoSpaceDN w:val="0"/>
        <w:adjustRightInd w:val="0"/>
        <w:spacing w:before="60"/>
        <w:ind w:left="1800" w:hanging="360"/>
        <w:rPr>
          <w:rFonts w:ascii="Arial" w:hAnsi="Arial" w:cs="Arial"/>
          <w:sz w:val="14"/>
          <w:szCs w:val="14"/>
          <w:lang w:eastAsia="en-AU"/>
        </w:rPr>
      </w:pPr>
      <w:r w:rsidRPr="00962FA1">
        <w:rPr>
          <w:rFonts w:ascii="Arial" w:hAnsi="Arial" w:cs="Arial"/>
          <w:sz w:val="14"/>
          <w:szCs w:val="14"/>
          <w:lang w:eastAsia="en-AU"/>
        </w:rPr>
        <w:lastRenderedPageBreak/>
        <w:t>Engineer who is:</w:t>
      </w:r>
    </w:p>
    <w:p w14:paraId="6BDC4CED" w14:textId="77777777" w:rsidR="008A5564" w:rsidRPr="00962FA1" w:rsidRDefault="008A5564" w:rsidP="008A5564">
      <w:pPr>
        <w:numPr>
          <w:ilvl w:val="0"/>
          <w:numId w:val="16"/>
        </w:numPr>
        <w:autoSpaceDE w:val="0"/>
        <w:autoSpaceDN w:val="0"/>
        <w:adjustRightInd w:val="0"/>
        <w:spacing w:before="60" w:after="0" w:line="240" w:lineRule="auto"/>
        <w:rPr>
          <w:rFonts w:ascii="Arial" w:hAnsi="Arial" w:cs="Arial"/>
          <w:sz w:val="14"/>
          <w:szCs w:val="14"/>
          <w:lang w:eastAsia="en-AU"/>
        </w:rPr>
      </w:pPr>
      <w:r w:rsidRPr="00962FA1">
        <w:rPr>
          <w:rFonts w:ascii="Arial" w:hAnsi="Arial" w:cs="Arial"/>
          <w:sz w:val="14"/>
          <w:szCs w:val="14"/>
          <w:lang w:eastAsia="en-AU"/>
        </w:rPr>
        <w:t>a member of Engineers Australia, other than at the grade of student; or</w:t>
      </w:r>
    </w:p>
    <w:p w14:paraId="7D800074" w14:textId="77777777" w:rsidR="008A5564" w:rsidRPr="00962FA1" w:rsidRDefault="008A5564" w:rsidP="008A5564">
      <w:pPr>
        <w:numPr>
          <w:ilvl w:val="0"/>
          <w:numId w:val="16"/>
        </w:numPr>
        <w:autoSpaceDE w:val="0"/>
        <w:autoSpaceDN w:val="0"/>
        <w:adjustRightInd w:val="0"/>
        <w:spacing w:before="60" w:after="0" w:line="240" w:lineRule="auto"/>
        <w:rPr>
          <w:rFonts w:ascii="Arial" w:hAnsi="Arial" w:cs="Arial"/>
          <w:sz w:val="14"/>
          <w:szCs w:val="14"/>
          <w:lang w:eastAsia="en-AU"/>
        </w:rPr>
      </w:pPr>
      <w:r w:rsidRPr="00962FA1">
        <w:rPr>
          <w:rFonts w:ascii="Arial" w:hAnsi="Arial" w:cs="Arial"/>
          <w:sz w:val="14"/>
          <w:szCs w:val="14"/>
          <w:lang w:eastAsia="en-AU"/>
        </w:rPr>
        <w:t>a Registered Professional Engineer of Professionals Australia; or</w:t>
      </w:r>
    </w:p>
    <w:p w14:paraId="329E52C2" w14:textId="77777777" w:rsidR="008A5564" w:rsidRPr="00962FA1" w:rsidRDefault="008A5564" w:rsidP="008A5564">
      <w:pPr>
        <w:numPr>
          <w:ilvl w:val="0"/>
          <w:numId w:val="16"/>
        </w:numPr>
        <w:autoSpaceDE w:val="0"/>
        <w:autoSpaceDN w:val="0"/>
        <w:adjustRightInd w:val="0"/>
        <w:spacing w:before="60" w:after="0" w:line="240" w:lineRule="auto"/>
        <w:rPr>
          <w:rFonts w:ascii="Arial" w:hAnsi="Arial" w:cs="Arial"/>
          <w:sz w:val="14"/>
          <w:szCs w:val="14"/>
          <w:lang w:eastAsia="en-AU"/>
        </w:rPr>
      </w:pPr>
      <w:r w:rsidRPr="00962FA1">
        <w:rPr>
          <w:rFonts w:ascii="Arial" w:hAnsi="Arial" w:cs="Arial"/>
          <w:sz w:val="14"/>
          <w:szCs w:val="14"/>
          <w:lang w:eastAsia="en-AU"/>
        </w:rPr>
        <w:t>registered as an engineer under a law of the Commonwealth, a State or Territory; or</w:t>
      </w:r>
    </w:p>
    <w:p w14:paraId="7ED9B69D" w14:textId="77777777" w:rsidR="008A5564" w:rsidRPr="00962FA1" w:rsidRDefault="008A5564" w:rsidP="008A5564">
      <w:pPr>
        <w:numPr>
          <w:ilvl w:val="0"/>
          <w:numId w:val="16"/>
        </w:numPr>
        <w:autoSpaceDE w:val="0"/>
        <w:autoSpaceDN w:val="0"/>
        <w:adjustRightInd w:val="0"/>
        <w:spacing w:before="60" w:after="0" w:line="240" w:lineRule="auto"/>
        <w:rPr>
          <w:rFonts w:ascii="Arial" w:hAnsi="Arial" w:cs="Arial"/>
          <w:sz w:val="14"/>
          <w:szCs w:val="14"/>
          <w:lang w:eastAsia="en-AU"/>
        </w:rPr>
      </w:pPr>
      <w:r w:rsidRPr="00962FA1">
        <w:rPr>
          <w:rFonts w:ascii="Arial" w:hAnsi="Arial" w:cs="Arial"/>
          <w:sz w:val="14"/>
          <w:szCs w:val="14"/>
          <w:lang w:eastAsia="en-AU"/>
        </w:rPr>
        <w:t>registered on the National Engineering Register by Engineers Australia</w:t>
      </w:r>
    </w:p>
    <w:p w14:paraId="013F9296" w14:textId="77777777" w:rsidR="008A5564" w:rsidRPr="00962FA1" w:rsidRDefault="008A5564" w:rsidP="008A5564">
      <w:pPr>
        <w:autoSpaceDE w:val="0"/>
        <w:autoSpaceDN w:val="0"/>
        <w:adjustRightInd w:val="0"/>
        <w:spacing w:before="60"/>
        <w:ind w:left="1800" w:hanging="360"/>
        <w:rPr>
          <w:rFonts w:ascii="Arial" w:hAnsi="Arial" w:cs="Arial"/>
          <w:sz w:val="14"/>
          <w:szCs w:val="14"/>
          <w:lang w:eastAsia="en-AU"/>
        </w:rPr>
      </w:pPr>
      <w:r w:rsidRPr="00962FA1">
        <w:rPr>
          <w:rFonts w:ascii="Arial" w:hAnsi="Arial" w:cs="Arial"/>
          <w:sz w:val="14"/>
          <w:szCs w:val="14"/>
          <w:lang w:eastAsia="en-AU"/>
        </w:rPr>
        <w:t>Finance company officer with 5 or more years of continuous service</w:t>
      </w:r>
    </w:p>
    <w:p w14:paraId="7EE7272E" w14:textId="77777777" w:rsidR="008A5564" w:rsidRPr="00962FA1" w:rsidRDefault="008A5564" w:rsidP="008A5564">
      <w:pPr>
        <w:autoSpaceDE w:val="0"/>
        <w:autoSpaceDN w:val="0"/>
        <w:adjustRightInd w:val="0"/>
        <w:spacing w:before="60"/>
        <w:ind w:left="1800" w:hanging="360"/>
        <w:rPr>
          <w:rFonts w:ascii="Arial" w:hAnsi="Arial" w:cs="Arial"/>
          <w:sz w:val="14"/>
          <w:szCs w:val="14"/>
          <w:lang w:eastAsia="en-AU"/>
        </w:rPr>
      </w:pPr>
      <w:r w:rsidRPr="00962FA1">
        <w:rPr>
          <w:rFonts w:ascii="Arial" w:hAnsi="Arial" w:cs="Arial"/>
          <w:sz w:val="14"/>
          <w:szCs w:val="14"/>
          <w:lang w:eastAsia="en-AU"/>
        </w:rPr>
        <w:t>Holder of a statutory office not specified in another item in this list</w:t>
      </w:r>
    </w:p>
    <w:p w14:paraId="04D713BD" w14:textId="77777777" w:rsidR="008A5564" w:rsidRPr="00962FA1" w:rsidRDefault="008A5564" w:rsidP="008A5564">
      <w:pPr>
        <w:autoSpaceDE w:val="0"/>
        <w:autoSpaceDN w:val="0"/>
        <w:adjustRightInd w:val="0"/>
        <w:spacing w:before="60"/>
        <w:ind w:left="1800" w:hanging="360"/>
        <w:rPr>
          <w:rFonts w:ascii="Arial" w:hAnsi="Arial" w:cs="Arial"/>
          <w:sz w:val="14"/>
          <w:szCs w:val="14"/>
          <w:lang w:eastAsia="en-AU"/>
        </w:rPr>
      </w:pPr>
      <w:r w:rsidRPr="00962FA1">
        <w:rPr>
          <w:rFonts w:ascii="Arial" w:hAnsi="Arial" w:cs="Arial"/>
          <w:sz w:val="14"/>
          <w:szCs w:val="14"/>
          <w:lang w:eastAsia="en-AU"/>
        </w:rPr>
        <w:t>Judge</w:t>
      </w:r>
    </w:p>
    <w:p w14:paraId="4A1CFA9F" w14:textId="77777777" w:rsidR="008A5564" w:rsidRPr="00962FA1" w:rsidRDefault="008A5564" w:rsidP="008A5564">
      <w:pPr>
        <w:autoSpaceDE w:val="0"/>
        <w:autoSpaceDN w:val="0"/>
        <w:adjustRightInd w:val="0"/>
        <w:spacing w:before="60"/>
        <w:ind w:left="1800" w:hanging="360"/>
        <w:rPr>
          <w:rFonts w:ascii="Arial" w:hAnsi="Arial" w:cs="Arial"/>
          <w:sz w:val="14"/>
          <w:szCs w:val="14"/>
          <w:lang w:eastAsia="en-AU"/>
        </w:rPr>
      </w:pPr>
      <w:r w:rsidRPr="00962FA1">
        <w:rPr>
          <w:rFonts w:ascii="Arial" w:hAnsi="Arial" w:cs="Arial"/>
          <w:sz w:val="14"/>
          <w:szCs w:val="14"/>
          <w:lang w:eastAsia="en-AU"/>
        </w:rPr>
        <w:t>Justice of the Peace</w:t>
      </w:r>
    </w:p>
    <w:p w14:paraId="54C7921B" w14:textId="77777777" w:rsidR="008A5564" w:rsidRPr="00962FA1" w:rsidRDefault="008A5564" w:rsidP="008A5564">
      <w:pPr>
        <w:autoSpaceDE w:val="0"/>
        <w:autoSpaceDN w:val="0"/>
        <w:adjustRightInd w:val="0"/>
        <w:spacing w:before="60"/>
        <w:ind w:left="1800" w:hanging="360"/>
        <w:rPr>
          <w:rFonts w:ascii="Arial" w:hAnsi="Arial" w:cs="Arial"/>
          <w:sz w:val="14"/>
          <w:szCs w:val="14"/>
          <w:lang w:eastAsia="en-AU"/>
        </w:rPr>
      </w:pPr>
      <w:r w:rsidRPr="00962FA1">
        <w:rPr>
          <w:rFonts w:ascii="Arial" w:hAnsi="Arial" w:cs="Arial"/>
          <w:sz w:val="14"/>
          <w:szCs w:val="14"/>
          <w:lang w:eastAsia="en-AU"/>
        </w:rPr>
        <w:t>Magistrate</w:t>
      </w:r>
    </w:p>
    <w:p w14:paraId="073D08AD" w14:textId="77777777" w:rsidR="008A5564" w:rsidRPr="00962FA1" w:rsidRDefault="008A5564" w:rsidP="008A5564">
      <w:pPr>
        <w:autoSpaceDE w:val="0"/>
        <w:autoSpaceDN w:val="0"/>
        <w:adjustRightInd w:val="0"/>
        <w:spacing w:before="60"/>
        <w:ind w:left="1800" w:hanging="360"/>
        <w:rPr>
          <w:rFonts w:ascii="Arial" w:hAnsi="Arial" w:cs="Arial"/>
          <w:i/>
          <w:iCs/>
          <w:sz w:val="14"/>
          <w:szCs w:val="14"/>
          <w:lang w:eastAsia="en-AU"/>
        </w:rPr>
      </w:pPr>
      <w:r w:rsidRPr="00962FA1">
        <w:rPr>
          <w:rFonts w:ascii="Arial" w:hAnsi="Arial" w:cs="Arial"/>
          <w:sz w:val="14"/>
          <w:szCs w:val="14"/>
          <w:lang w:eastAsia="en-AU"/>
        </w:rPr>
        <w:t xml:space="preserve">Marriage celebrant registered under Subdivision C of Division 1 of Part IV of the </w:t>
      </w:r>
      <w:r w:rsidRPr="00962FA1">
        <w:rPr>
          <w:rFonts w:ascii="Arial" w:hAnsi="Arial" w:cs="Arial"/>
          <w:i/>
          <w:iCs/>
          <w:sz w:val="14"/>
          <w:szCs w:val="14"/>
          <w:lang w:eastAsia="en-AU"/>
        </w:rPr>
        <w:t>Marriage Act 1961</w:t>
      </w:r>
    </w:p>
    <w:p w14:paraId="4B8299C8" w14:textId="77777777" w:rsidR="008A5564" w:rsidRPr="00A2339C" w:rsidRDefault="008A5564" w:rsidP="008A5564">
      <w:pPr>
        <w:autoSpaceDE w:val="0"/>
        <w:autoSpaceDN w:val="0"/>
        <w:adjustRightInd w:val="0"/>
        <w:spacing w:before="60"/>
        <w:ind w:left="1800" w:hanging="360"/>
        <w:rPr>
          <w:rFonts w:ascii="Arial" w:hAnsi="Arial" w:cs="Arial"/>
          <w:sz w:val="14"/>
          <w:szCs w:val="14"/>
          <w:lang w:eastAsia="en-AU"/>
        </w:rPr>
      </w:pPr>
      <w:r w:rsidRPr="00962FA1">
        <w:rPr>
          <w:rFonts w:ascii="Arial" w:hAnsi="Arial" w:cs="Arial"/>
          <w:sz w:val="14"/>
          <w:szCs w:val="14"/>
          <w:lang w:eastAsia="en-AU"/>
        </w:rPr>
        <w:t>Master of a court</w:t>
      </w:r>
    </w:p>
    <w:p w14:paraId="6C526BB0" w14:textId="77777777" w:rsidR="008A5564" w:rsidRPr="00A2339C" w:rsidRDefault="008A5564" w:rsidP="008A5564">
      <w:pPr>
        <w:autoSpaceDE w:val="0"/>
        <w:autoSpaceDN w:val="0"/>
        <w:adjustRightInd w:val="0"/>
        <w:spacing w:before="60"/>
        <w:ind w:left="1800" w:hanging="360"/>
        <w:rPr>
          <w:rFonts w:ascii="Arial" w:hAnsi="Arial" w:cs="Arial"/>
          <w:sz w:val="14"/>
          <w:szCs w:val="14"/>
          <w:lang w:eastAsia="en-AU"/>
        </w:rPr>
      </w:pPr>
      <w:r w:rsidRPr="00A2339C">
        <w:rPr>
          <w:rFonts w:ascii="Arial" w:hAnsi="Arial" w:cs="Arial"/>
          <w:sz w:val="14"/>
          <w:szCs w:val="14"/>
          <w:lang w:eastAsia="en-AU"/>
        </w:rPr>
        <w:t>Member of the Australian Defence Force who is:</w:t>
      </w:r>
    </w:p>
    <w:p w14:paraId="30FA3D91" w14:textId="77777777" w:rsidR="008A5564" w:rsidRPr="00A2339C" w:rsidRDefault="008A5564" w:rsidP="008A5564">
      <w:pPr>
        <w:numPr>
          <w:ilvl w:val="0"/>
          <w:numId w:val="17"/>
        </w:numPr>
        <w:autoSpaceDE w:val="0"/>
        <w:autoSpaceDN w:val="0"/>
        <w:adjustRightInd w:val="0"/>
        <w:spacing w:before="60" w:after="0" w:line="240" w:lineRule="auto"/>
        <w:rPr>
          <w:rFonts w:ascii="Arial" w:hAnsi="Arial" w:cs="Arial"/>
          <w:sz w:val="14"/>
          <w:szCs w:val="14"/>
          <w:lang w:eastAsia="en-AU"/>
        </w:rPr>
      </w:pPr>
      <w:r w:rsidRPr="00A2339C">
        <w:rPr>
          <w:rFonts w:ascii="Arial" w:hAnsi="Arial" w:cs="Arial"/>
          <w:sz w:val="14"/>
          <w:szCs w:val="14"/>
          <w:lang w:eastAsia="en-AU"/>
        </w:rPr>
        <w:t>an officer</w:t>
      </w:r>
    </w:p>
    <w:p w14:paraId="0B18BC9F" w14:textId="77777777" w:rsidR="008A5564" w:rsidRPr="00A2339C" w:rsidRDefault="008A5564" w:rsidP="008A5564">
      <w:pPr>
        <w:numPr>
          <w:ilvl w:val="0"/>
          <w:numId w:val="17"/>
        </w:numPr>
        <w:autoSpaceDE w:val="0"/>
        <w:autoSpaceDN w:val="0"/>
        <w:adjustRightInd w:val="0"/>
        <w:spacing w:before="60" w:after="0" w:line="240" w:lineRule="auto"/>
        <w:rPr>
          <w:rFonts w:ascii="Arial" w:hAnsi="Arial" w:cs="Arial"/>
          <w:sz w:val="14"/>
          <w:szCs w:val="14"/>
          <w:lang w:eastAsia="en-AU"/>
        </w:rPr>
      </w:pPr>
      <w:r w:rsidRPr="00A2339C">
        <w:rPr>
          <w:rFonts w:ascii="Arial" w:hAnsi="Arial" w:cs="Arial"/>
          <w:sz w:val="14"/>
          <w:szCs w:val="14"/>
          <w:lang w:eastAsia="en-AU"/>
        </w:rPr>
        <w:t xml:space="preserve">a non-commissioned officer within the meaning of the </w:t>
      </w:r>
      <w:r w:rsidRPr="00A2339C">
        <w:rPr>
          <w:rFonts w:ascii="Arial" w:hAnsi="Arial" w:cs="Arial"/>
          <w:i/>
          <w:sz w:val="14"/>
          <w:szCs w:val="14"/>
          <w:lang w:eastAsia="en-AU"/>
        </w:rPr>
        <w:t xml:space="preserve">Defence Force Discipline Act 1982 </w:t>
      </w:r>
      <w:r w:rsidRPr="00A2339C">
        <w:rPr>
          <w:rFonts w:ascii="Arial" w:hAnsi="Arial" w:cs="Arial"/>
          <w:sz w:val="14"/>
          <w:szCs w:val="14"/>
          <w:lang w:eastAsia="en-AU"/>
        </w:rPr>
        <w:t xml:space="preserve"> with 5 or more years of continuous service</w:t>
      </w:r>
    </w:p>
    <w:p w14:paraId="4F08C42D" w14:textId="77777777" w:rsidR="008A5564" w:rsidRPr="00A2339C" w:rsidRDefault="008A5564" w:rsidP="008A5564">
      <w:pPr>
        <w:numPr>
          <w:ilvl w:val="0"/>
          <w:numId w:val="17"/>
        </w:numPr>
        <w:autoSpaceDE w:val="0"/>
        <w:autoSpaceDN w:val="0"/>
        <w:adjustRightInd w:val="0"/>
        <w:spacing w:before="60" w:after="0" w:line="240" w:lineRule="auto"/>
        <w:rPr>
          <w:rFonts w:ascii="Arial" w:hAnsi="Arial" w:cs="Arial"/>
          <w:sz w:val="14"/>
          <w:szCs w:val="14"/>
          <w:lang w:eastAsia="en-AU"/>
        </w:rPr>
      </w:pPr>
      <w:r w:rsidRPr="00A2339C">
        <w:rPr>
          <w:rFonts w:ascii="Arial" w:hAnsi="Arial" w:cs="Arial"/>
          <w:sz w:val="14"/>
          <w:szCs w:val="14"/>
          <w:lang w:eastAsia="en-AU"/>
        </w:rPr>
        <w:t>a warrant officer within the meaning of that Act</w:t>
      </w:r>
    </w:p>
    <w:p w14:paraId="1E5AD6D4" w14:textId="77777777" w:rsidR="008A5564" w:rsidRPr="00A2339C" w:rsidRDefault="008A5564" w:rsidP="008A5564">
      <w:pPr>
        <w:autoSpaceDE w:val="0"/>
        <w:autoSpaceDN w:val="0"/>
        <w:adjustRightInd w:val="0"/>
        <w:spacing w:before="60"/>
        <w:ind w:left="1440"/>
        <w:rPr>
          <w:rFonts w:ascii="Arial" w:hAnsi="Arial" w:cs="Arial"/>
          <w:sz w:val="14"/>
          <w:szCs w:val="14"/>
          <w:lang w:eastAsia="en-AU"/>
        </w:rPr>
      </w:pPr>
      <w:r w:rsidRPr="00A2339C">
        <w:rPr>
          <w:rFonts w:ascii="Arial" w:hAnsi="Arial" w:cs="Arial"/>
          <w:sz w:val="14"/>
          <w:szCs w:val="14"/>
          <w:lang w:eastAsia="en-AU"/>
        </w:rPr>
        <w:t>Member of the Australasian Institute of Mining and Metallurgy</w:t>
      </w:r>
    </w:p>
    <w:p w14:paraId="1DF04CBF" w14:textId="77777777" w:rsidR="008A5564" w:rsidRPr="00A2339C" w:rsidRDefault="008A5564" w:rsidP="008A5564">
      <w:pPr>
        <w:autoSpaceDE w:val="0"/>
        <w:autoSpaceDN w:val="0"/>
        <w:adjustRightInd w:val="0"/>
        <w:spacing w:before="60"/>
        <w:ind w:left="1440"/>
        <w:rPr>
          <w:rFonts w:ascii="Arial" w:hAnsi="Arial" w:cs="Arial"/>
          <w:sz w:val="14"/>
          <w:szCs w:val="14"/>
          <w:lang w:eastAsia="en-AU"/>
        </w:rPr>
      </w:pPr>
      <w:r w:rsidRPr="00A2339C">
        <w:rPr>
          <w:rFonts w:ascii="Arial" w:hAnsi="Arial" w:cs="Arial"/>
          <w:sz w:val="14"/>
          <w:szCs w:val="14"/>
          <w:lang w:eastAsia="en-AU"/>
        </w:rPr>
        <w:t>Member of the Governance Institute of Australia Ltd</w:t>
      </w:r>
    </w:p>
    <w:p w14:paraId="26BD0B0A" w14:textId="77777777" w:rsidR="008A5564" w:rsidRPr="00A2339C" w:rsidRDefault="008A5564" w:rsidP="008A5564">
      <w:pPr>
        <w:autoSpaceDE w:val="0"/>
        <w:autoSpaceDN w:val="0"/>
        <w:adjustRightInd w:val="0"/>
        <w:spacing w:before="60"/>
        <w:ind w:left="1800" w:hanging="360"/>
        <w:rPr>
          <w:rFonts w:ascii="Arial" w:hAnsi="Arial" w:cs="Arial"/>
          <w:sz w:val="14"/>
          <w:szCs w:val="14"/>
          <w:lang w:eastAsia="en-AU"/>
        </w:rPr>
      </w:pPr>
      <w:r w:rsidRPr="00A2339C">
        <w:rPr>
          <w:rFonts w:ascii="Arial" w:hAnsi="Arial" w:cs="Arial"/>
          <w:sz w:val="14"/>
          <w:szCs w:val="14"/>
          <w:lang w:eastAsia="en-AU"/>
        </w:rPr>
        <w:t>Member of:</w:t>
      </w:r>
    </w:p>
    <w:p w14:paraId="3D5D3555" w14:textId="77777777" w:rsidR="008A5564" w:rsidRPr="00A2339C" w:rsidRDefault="008A5564" w:rsidP="008A5564">
      <w:pPr>
        <w:numPr>
          <w:ilvl w:val="0"/>
          <w:numId w:val="18"/>
        </w:numPr>
        <w:autoSpaceDE w:val="0"/>
        <w:autoSpaceDN w:val="0"/>
        <w:adjustRightInd w:val="0"/>
        <w:spacing w:before="60" w:after="0" w:line="240" w:lineRule="auto"/>
        <w:rPr>
          <w:rFonts w:ascii="Arial" w:hAnsi="Arial" w:cs="Arial"/>
          <w:sz w:val="14"/>
          <w:szCs w:val="14"/>
          <w:lang w:eastAsia="en-AU"/>
        </w:rPr>
      </w:pPr>
      <w:r w:rsidRPr="00A2339C">
        <w:rPr>
          <w:rFonts w:ascii="Arial" w:hAnsi="Arial" w:cs="Arial"/>
          <w:sz w:val="14"/>
          <w:szCs w:val="14"/>
          <w:lang w:eastAsia="en-AU"/>
        </w:rPr>
        <w:t>the Parliament of the Commonwealth</w:t>
      </w:r>
    </w:p>
    <w:p w14:paraId="3BD3C849" w14:textId="77777777" w:rsidR="008A5564" w:rsidRPr="00A2339C" w:rsidRDefault="008A5564" w:rsidP="008A5564">
      <w:pPr>
        <w:numPr>
          <w:ilvl w:val="0"/>
          <w:numId w:val="18"/>
        </w:numPr>
        <w:autoSpaceDE w:val="0"/>
        <w:autoSpaceDN w:val="0"/>
        <w:adjustRightInd w:val="0"/>
        <w:spacing w:before="60" w:after="0" w:line="240" w:lineRule="auto"/>
        <w:rPr>
          <w:rFonts w:ascii="Arial" w:hAnsi="Arial" w:cs="Arial"/>
          <w:sz w:val="14"/>
          <w:szCs w:val="14"/>
          <w:lang w:eastAsia="en-AU"/>
        </w:rPr>
      </w:pPr>
      <w:r w:rsidRPr="00A2339C">
        <w:rPr>
          <w:rFonts w:ascii="Arial" w:hAnsi="Arial" w:cs="Arial"/>
          <w:sz w:val="14"/>
          <w:szCs w:val="14"/>
          <w:lang w:eastAsia="en-AU"/>
        </w:rPr>
        <w:t>the Parliament of a State</w:t>
      </w:r>
    </w:p>
    <w:p w14:paraId="46B75A28" w14:textId="77777777" w:rsidR="008A5564" w:rsidRPr="00A2339C" w:rsidRDefault="008A5564" w:rsidP="008A5564">
      <w:pPr>
        <w:numPr>
          <w:ilvl w:val="0"/>
          <w:numId w:val="18"/>
        </w:numPr>
        <w:autoSpaceDE w:val="0"/>
        <w:autoSpaceDN w:val="0"/>
        <w:adjustRightInd w:val="0"/>
        <w:spacing w:before="60" w:after="0" w:line="240" w:lineRule="auto"/>
        <w:rPr>
          <w:rFonts w:ascii="Arial" w:hAnsi="Arial" w:cs="Arial"/>
          <w:sz w:val="14"/>
          <w:szCs w:val="14"/>
          <w:lang w:eastAsia="en-AU"/>
        </w:rPr>
      </w:pPr>
      <w:r w:rsidRPr="00A2339C">
        <w:rPr>
          <w:rFonts w:ascii="Arial" w:hAnsi="Arial" w:cs="Arial"/>
          <w:sz w:val="14"/>
          <w:szCs w:val="14"/>
          <w:lang w:eastAsia="en-AU"/>
        </w:rPr>
        <w:t>a Territory legislature</w:t>
      </w:r>
    </w:p>
    <w:p w14:paraId="030A8EDF" w14:textId="77777777" w:rsidR="008A5564" w:rsidRPr="00A2339C" w:rsidRDefault="008A5564" w:rsidP="008A5564">
      <w:pPr>
        <w:numPr>
          <w:ilvl w:val="0"/>
          <w:numId w:val="18"/>
        </w:numPr>
        <w:autoSpaceDE w:val="0"/>
        <w:autoSpaceDN w:val="0"/>
        <w:adjustRightInd w:val="0"/>
        <w:spacing w:before="60" w:after="0" w:line="240" w:lineRule="auto"/>
        <w:rPr>
          <w:rFonts w:ascii="Arial" w:hAnsi="Arial" w:cs="Arial"/>
          <w:sz w:val="14"/>
          <w:szCs w:val="14"/>
          <w:lang w:eastAsia="en-AU"/>
        </w:rPr>
      </w:pPr>
      <w:r w:rsidRPr="00A2339C">
        <w:rPr>
          <w:rFonts w:ascii="Arial" w:hAnsi="Arial" w:cs="Arial"/>
          <w:sz w:val="14"/>
          <w:szCs w:val="14"/>
          <w:lang w:eastAsia="en-AU"/>
        </w:rPr>
        <w:t>a local government authority</w:t>
      </w:r>
    </w:p>
    <w:p w14:paraId="4717A86D" w14:textId="77777777" w:rsidR="008A5564" w:rsidRPr="00A2339C" w:rsidRDefault="008A5564" w:rsidP="008A5564">
      <w:pPr>
        <w:autoSpaceDE w:val="0"/>
        <w:autoSpaceDN w:val="0"/>
        <w:adjustRightInd w:val="0"/>
        <w:spacing w:before="60"/>
        <w:ind w:left="1800" w:hanging="360"/>
        <w:rPr>
          <w:rFonts w:ascii="Arial" w:hAnsi="Arial" w:cs="Arial"/>
          <w:i/>
          <w:iCs/>
          <w:sz w:val="14"/>
          <w:szCs w:val="14"/>
          <w:lang w:eastAsia="en-AU"/>
        </w:rPr>
      </w:pPr>
      <w:r w:rsidRPr="00A2339C">
        <w:rPr>
          <w:rFonts w:ascii="Arial" w:hAnsi="Arial" w:cs="Arial"/>
          <w:sz w:val="14"/>
          <w:szCs w:val="14"/>
          <w:lang w:eastAsia="en-AU"/>
        </w:rPr>
        <w:t xml:space="preserve">Minister of religion registered under Subdivision A of Division 1 of Part IV of the </w:t>
      </w:r>
      <w:r w:rsidRPr="00A2339C">
        <w:rPr>
          <w:rFonts w:ascii="Arial" w:hAnsi="Arial" w:cs="Arial"/>
          <w:i/>
          <w:iCs/>
          <w:sz w:val="14"/>
          <w:szCs w:val="14"/>
          <w:lang w:eastAsia="en-AU"/>
        </w:rPr>
        <w:t>Marriage Act 1961</w:t>
      </w:r>
    </w:p>
    <w:p w14:paraId="71A525E7" w14:textId="77777777" w:rsidR="008A5564" w:rsidRPr="00A2339C" w:rsidRDefault="008A5564" w:rsidP="008A5564">
      <w:pPr>
        <w:autoSpaceDE w:val="0"/>
        <w:autoSpaceDN w:val="0"/>
        <w:adjustRightInd w:val="0"/>
        <w:spacing w:before="60"/>
        <w:ind w:left="1800" w:hanging="360"/>
        <w:rPr>
          <w:rFonts w:ascii="Arial" w:hAnsi="Arial" w:cs="Arial"/>
          <w:sz w:val="14"/>
          <w:szCs w:val="14"/>
          <w:lang w:eastAsia="en-AU"/>
        </w:rPr>
      </w:pPr>
      <w:r w:rsidRPr="00A2339C">
        <w:rPr>
          <w:rFonts w:ascii="Arial" w:hAnsi="Arial" w:cs="Arial"/>
          <w:sz w:val="14"/>
          <w:szCs w:val="14"/>
          <w:lang w:eastAsia="en-AU"/>
        </w:rPr>
        <w:t>Notary public, including a notary public (however described) exercising functions at a place outside</w:t>
      </w:r>
    </w:p>
    <w:p w14:paraId="67AC0A9F" w14:textId="77777777" w:rsidR="008A5564" w:rsidRPr="00A2339C" w:rsidRDefault="008A5564" w:rsidP="008A5564">
      <w:pPr>
        <w:numPr>
          <w:ilvl w:val="0"/>
          <w:numId w:val="19"/>
        </w:numPr>
        <w:autoSpaceDE w:val="0"/>
        <w:autoSpaceDN w:val="0"/>
        <w:adjustRightInd w:val="0"/>
        <w:spacing w:before="60" w:after="0" w:line="240" w:lineRule="auto"/>
        <w:rPr>
          <w:rFonts w:ascii="Arial" w:hAnsi="Arial" w:cs="Arial"/>
          <w:sz w:val="14"/>
          <w:szCs w:val="14"/>
          <w:lang w:eastAsia="en-AU"/>
        </w:rPr>
      </w:pPr>
      <w:r w:rsidRPr="00A2339C">
        <w:rPr>
          <w:rFonts w:ascii="Arial" w:hAnsi="Arial" w:cs="Arial"/>
          <w:sz w:val="14"/>
          <w:szCs w:val="14"/>
          <w:lang w:eastAsia="en-AU"/>
        </w:rPr>
        <w:t>the Commonwealth</w:t>
      </w:r>
    </w:p>
    <w:p w14:paraId="4E2071C4" w14:textId="77777777" w:rsidR="008A5564" w:rsidRPr="00A2339C" w:rsidRDefault="008A5564" w:rsidP="008A5564">
      <w:pPr>
        <w:numPr>
          <w:ilvl w:val="0"/>
          <w:numId w:val="19"/>
        </w:numPr>
        <w:autoSpaceDE w:val="0"/>
        <w:autoSpaceDN w:val="0"/>
        <w:adjustRightInd w:val="0"/>
        <w:spacing w:before="60" w:after="0" w:line="240" w:lineRule="auto"/>
        <w:rPr>
          <w:rFonts w:ascii="Arial" w:hAnsi="Arial" w:cs="Arial"/>
          <w:sz w:val="14"/>
          <w:szCs w:val="14"/>
          <w:lang w:eastAsia="en-AU"/>
        </w:rPr>
      </w:pPr>
      <w:r w:rsidRPr="00A2339C">
        <w:rPr>
          <w:rFonts w:ascii="Arial" w:hAnsi="Arial" w:cs="Arial"/>
          <w:sz w:val="14"/>
          <w:szCs w:val="14"/>
          <w:lang w:eastAsia="en-AU"/>
        </w:rPr>
        <w:t>the external Territories of the Commonwealth</w:t>
      </w:r>
    </w:p>
    <w:p w14:paraId="4DB95DA5" w14:textId="77777777" w:rsidR="008A5564" w:rsidRPr="00A2339C" w:rsidRDefault="008A5564" w:rsidP="008A5564">
      <w:pPr>
        <w:autoSpaceDE w:val="0"/>
        <w:autoSpaceDN w:val="0"/>
        <w:adjustRightInd w:val="0"/>
        <w:spacing w:before="60"/>
        <w:ind w:left="1560" w:hanging="120"/>
        <w:rPr>
          <w:rFonts w:ascii="Arial" w:hAnsi="Arial" w:cs="Arial"/>
          <w:sz w:val="14"/>
          <w:szCs w:val="14"/>
          <w:lang w:eastAsia="en-AU"/>
        </w:rPr>
      </w:pPr>
      <w:r w:rsidRPr="00A2339C">
        <w:rPr>
          <w:rFonts w:ascii="Arial" w:hAnsi="Arial" w:cs="Arial"/>
          <w:sz w:val="14"/>
          <w:szCs w:val="14"/>
          <w:lang w:eastAsia="en-AU"/>
        </w:rPr>
        <w:t>Permanent employee of the Australian Postal Corporation with 5 or more years of continuous service who is employed in an office providing postal services to the public</w:t>
      </w:r>
    </w:p>
    <w:p w14:paraId="5B4A5CEE" w14:textId="77777777" w:rsidR="008A5564" w:rsidRPr="00A2339C" w:rsidRDefault="008A5564" w:rsidP="008A5564">
      <w:pPr>
        <w:autoSpaceDE w:val="0"/>
        <w:autoSpaceDN w:val="0"/>
        <w:adjustRightInd w:val="0"/>
        <w:spacing w:before="60"/>
        <w:ind w:left="1800" w:hanging="360"/>
        <w:rPr>
          <w:rFonts w:ascii="Arial" w:hAnsi="Arial" w:cs="Arial"/>
          <w:sz w:val="14"/>
          <w:szCs w:val="14"/>
          <w:lang w:eastAsia="en-AU"/>
        </w:rPr>
      </w:pPr>
      <w:r w:rsidRPr="00A2339C">
        <w:rPr>
          <w:rFonts w:ascii="Arial" w:hAnsi="Arial" w:cs="Arial"/>
          <w:sz w:val="14"/>
          <w:szCs w:val="14"/>
          <w:lang w:eastAsia="en-AU"/>
        </w:rPr>
        <w:t>Permanent employee of</w:t>
      </w:r>
    </w:p>
    <w:p w14:paraId="4EDBF612" w14:textId="77777777" w:rsidR="008A5564" w:rsidRPr="00A2339C" w:rsidRDefault="008A5564" w:rsidP="008A5564">
      <w:pPr>
        <w:numPr>
          <w:ilvl w:val="0"/>
          <w:numId w:val="20"/>
        </w:numPr>
        <w:autoSpaceDE w:val="0"/>
        <w:autoSpaceDN w:val="0"/>
        <w:adjustRightInd w:val="0"/>
        <w:spacing w:before="60" w:after="0" w:line="240" w:lineRule="auto"/>
        <w:rPr>
          <w:rFonts w:ascii="Arial" w:hAnsi="Arial" w:cs="Arial"/>
          <w:sz w:val="14"/>
          <w:szCs w:val="14"/>
          <w:lang w:eastAsia="en-AU"/>
        </w:rPr>
      </w:pPr>
      <w:r w:rsidRPr="00A2339C">
        <w:rPr>
          <w:rFonts w:ascii="Arial" w:hAnsi="Arial" w:cs="Arial"/>
          <w:sz w:val="14"/>
          <w:szCs w:val="14"/>
          <w:lang w:eastAsia="en-AU"/>
        </w:rPr>
        <w:t>a State or Territory or a State or Territory authority</w:t>
      </w:r>
    </w:p>
    <w:p w14:paraId="677BE1AF" w14:textId="77777777" w:rsidR="008A5564" w:rsidRPr="00A2339C" w:rsidRDefault="008A5564" w:rsidP="008A5564">
      <w:pPr>
        <w:numPr>
          <w:ilvl w:val="0"/>
          <w:numId w:val="20"/>
        </w:numPr>
        <w:autoSpaceDE w:val="0"/>
        <w:autoSpaceDN w:val="0"/>
        <w:adjustRightInd w:val="0"/>
        <w:spacing w:before="60" w:after="0" w:line="240" w:lineRule="auto"/>
        <w:rPr>
          <w:rFonts w:ascii="Arial" w:hAnsi="Arial" w:cs="Arial"/>
          <w:sz w:val="14"/>
          <w:szCs w:val="14"/>
          <w:lang w:eastAsia="en-AU"/>
        </w:rPr>
      </w:pPr>
      <w:r w:rsidRPr="00A2339C">
        <w:rPr>
          <w:rFonts w:ascii="Arial" w:hAnsi="Arial" w:cs="Arial"/>
          <w:sz w:val="14"/>
          <w:szCs w:val="14"/>
          <w:lang w:eastAsia="en-AU"/>
        </w:rPr>
        <w:t>a local government authority</w:t>
      </w:r>
    </w:p>
    <w:p w14:paraId="168DEBEA" w14:textId="77777777" w:rsidR="008A5564" w:rsidRPr="00A2339C" w:rsidRDefault="008A5564" w:rsidP="008A5564">
      <w:pPr>
        <w:autoSpaceDE w:val="0"/>
        <w:autoSpaceDN w:val="0"/>
        <w:adjustRightInd w:val="0"/>
        <w:spacing w:before="60"/>
        <w:ind w:left="1440"/>
        <w:rPr>
          <w:rFonts w:ascii="Arial" w:hAnsi="Arial" w:cs="Arial"/>
          <w:sz w:val="14"/>
          <w:szCs w:val="14"/>
          <w:lang w:eastAsia="en-AU"/>
        </w:rPr>
      </w:pPr>
      <w:r w:rsidRPr="00A2339C">
        <w:rPr>
          <w:rFonts w:ascii="Arial" w:hAnsi="Arial" w:cs="Arial"/>
          <w:sz w:val="14"/>
          <w:szCs w:val="14"/>
          <w:lang w:eastAsia="en-AU"/>
        </w:rPr>
        <w:t>with 5 or more years of continuous service, other than such an employee who is specified in another item of this list</w:t>
      </w:r>
    </w:p>
    <w:p w14:paraId="5DA034B7" w14:textId="77777777" w:rsidR="008A5564" w:rsidRPr="00A2339C" w:rsidRDefault="008A5564" w:rsidP="008A5564">
      <w:pPr>
        <w:autoSpaceDE w:val="0"/>
        <w:autoSpaceDN w:val="0"/>
        <w:adjustRightInd w:val="0"/>
        <w:spacing w:before="60"/>
        <w:ind w:left="1800" w:hanging="360"/>
        <w:rPr>
          <w:rFonts w:ascii="Arial" w:hAnsi="Arial" w:cs="Arial"/>
          <w:sz w:val="14"/>
          <w:szCs w:val="14"/>
          <w:lang w:eastAsia="en-AU"/>
        </w:rPr>
      </w:pPr>
      <w:r w:rsidRPr="00A2339C">
        <w:rPr>
          <w:rFonts w:ascii="Arial" w:hAnsi="Arial" w:cs="Arial"/>
          <w:sz w:val="14"/>
          <w:szCs w:val="14"/>
          <w:lang w:eastAsia="en-AU"/>
        </w:rPr>
        <w:t>Person before whom a statutory declaration may be made under the law of the State or Territory in which the declaration is made</w:t>
      </w:r>
    </w:p>
    <w:p w14:paraId="66133FF9" w14:textId="77777777" w:rsidR="008A5564" w:rsidRPr="00A2339C" w:rsidRDefault="008A5564" w:rsidP="008A5564">
      <w:pPr>
        <w:autoSpaceDE w:val="0"/>
        <w:autoSpaceDN w:val="0"/>
        <w:adjustRightInd w:val="0"/>
        <w:spacing w:before="60"/>
        <w:ind w:left="1800" w:hanging="360"/>
        <w:rPr>
          <w:rFonts w:ascii="Arial" w:hAnsi="Arial" w:cs="Arial"/>
          <w:sz w:val="14"/>
          <w:szCs w:val="14"/>
          <w:lang w:eastAsia="en-AU"/>
        </w:rPr>
      </w:pPr>
      <w:r w:rsidRPr="00A2339C">
        <w:rPr>
          <w:rFonts w:ascii="Arial" w:hAnsi="Arial" w:cs="Arial"/>
          <w:sz w:val="14"/>
          <w:szCs w:val="14"/>
          <w:lang w:eastAsia="en-AU"/>
        </w:rPr>
        <w:t>Police officer</w:t>
      </w:r>
    </w:p>
    <w:p w14:paraId="0B8A1817" w14:textId="77777777" w:rsidR="008A5564" w:rsidRPr="00A2339C" w:rsidRDefault="008A5564" w:rsidP="008A5564">
      <w:pPr>
        <w:autoSpaceDE w:val="0"/>
        <w:autoSpaceDN w:val="0"/>
        <w:adjustRightInd w:val="0"/>
        <w:spacing w:before="60"/>
        <w:ind w:left="1800" w:hanging="360"/>
        <w:rPr>
          <w:rFonts w:ascii="Arial" w:hAnsi="Arial" w:cs="Arial"/>
          <w:sz w:val="14"/>
          <w:szCs w:val="14"/>
          <w:lang w:eastAsia="en-AU"/>
        </w:rPr>
      </w:pPr>
      <w:r w:rsidRPr="00A2339C">
        <w:rPr>
          <w:rFonts w:ascii="Arial" w:hAnsi="Arial" w:cs="Arial"/>
          <w:sz w:val="14"/>
          <w:szCs w:val="14"/>
          <w:lang w:eastAsia="en-AU"/>
        </w:rPr>
        <w:t>Registrar, or Deputy Registrar, of a court</w:t>
      </w:r>
    </w:p>
    <w:p w14:paraId="4BCADBA8" w14:textId="77777777" w:rsidR="008A5564" w:rsidRPr="00A2339C" w:rsidRDefault="008A5564" w:rsidP="008A5564">
      <w:pPr>
        <w:autoSpaceDE w:val="0"/>
        <w:autoSpaceDN w:val="0"/>
        <w:adjustRightInd w:val="0"/>
        <w:spacing w:before="60"/>
        <w:ind w:left="1800" w:hanging="360"/>
        <w:rPr>
          <w:rFonts w:ascii="Arial" w:hAnsi="Arial" w:cs="Arial"/>
          <w:sz w:val="14"/>
          <w:szCs w:val="14"/>
          <w:lang w:eastAsia="en-AU"/>
        </w:rPr>
      </w:pPr>
      <w:r w:rsidRPr="00A2339C">
        <w:rPr>
          <w:rFonts w:ascii="Arial" w:hAnsi="Arial" w:cs="Arial"/>
          <w:sz w:val="14"/>
          <w:szCs w:val="14"/>
          <w:lang w:eastAsia="en-AU"/>
        </w:rPr>
        <w:t>Senior executive employee of a Commonwealth authority</w:t>
      </w:r>
    </w:p>
    <w:p w14:paraId="4059A9CD" w14:textId="77777777" w:rsidR="008A5564" w:rsidRPr="00A2339C" w:rsidRDefault="008A5564" w:rsidP="008A5564">
      <w:pPr>
        <w:autoSpaceDE w:val="0"/>
        <w:autoSpaceDN w:val="0"/>
        <w:adjustRightInd w:val="0"/>
        <w:spacing w:before="60"/>
        <w:ind w:left="1800" w:hanging="360"/>
        <w:rPr>
          <w:rFonts w:ascii="Arial" w:hAnsi="Arial" w:cs="Arial"/>
          <w:sz w:val="14"/>
          <w:szCs w:val="14"/>
          <w:lang w:eastAsia="en-AU"/>
        </w:rPr>
      </w:pPr>
      <w:r w:rsidRPr="00A2339C">
        <w:rPr>
          <w:rFonts w:ascii="Arial" w:hAnsi="Arial" w:cs="Arial"/>
          <w:sz w:val="14"/>
          <w:szCs w:val="14"/>
          <w:lang w:eastAsia="en-AU"/>
        </w:rPr>
        <w:t>Senior executive employee of a State or Territory</w:t>
      </w:r>
    </w:p>
    <w:p w14:paraId="4AD3FB48" w14:textId="77777777" w:rsidR="008A5564" w:rsidRPr="00A2339C" w:rsidRDefault="008A5564" w:rsidP="008A5564">
      <w:pPr>
        <w:autoSpaceDE w:val="0"/>
        <w:autoSpaceDN w:val="0"/>
        <w:adjustRightInd w:val="0"/>
        <w:spacing w:before="60"/>
        <w:ind w:left="1800" w:hanging="360"/>
        <w:rPr>
          <w:rFonts w:ascii="Arial" w:hAnsi="Arial" w:cs="Arial"/>
          <w:sz w:val="14"/>
          <w:szCs w:val="14"/>
          <w:lang w:eastAsia="en-AU"/>
        </w:rPr>
      </w:pPr>
      <w:r w:rsidRPr="00A2339C">
        <w:rPr>
          <w:rFonts w:ascii="Arial" w:hAnsi="Arial" w:cs="Arial"/>
          <w:sz w:val="14"/>
          <w:szCs w:val="14"/>
          <w:lang w:eastAsia="en-AU"/>
        </w:rPr>
        <w:t>SES employee of the Commonwealth</w:t>
      </w:r>
    </w:p>
    <w:p w14:paraId="415BE2E1" w14:textId="77777777" w:rsidR="008A5564" w:rsidRPr="00A2339C" w:rsidRDefault="008A5564" w:rsidP="008A5564">
      <w:pPr>
        <w:autoSpaceDE w:val="0"/>
        <w:autoSpaceDN w:val="0"/>
        <w:adjustRightInd w:val="0"/>
        <w:spacing w:before="60"/>
        <w:ind w:left="1800" w:hanging="360"/>
        <w:rPr>
          <w:rFonts w:ascii="Arial" w:hAnsi="Arial" w:cs="Arial"/>
          <w:sz w:val="14"/>
          <w:szCs w:val="14"/>
          <w:lang w:eastAsia="en-AU"/>
        </w:rPr>
      </w:pPr>
      <w:r w:rsidRPr="00A2339C">
        <w:rPr>
          <w:rFonts w:ascii="Arial" w:hAnsi="Arial" w:cs="Arial"/>
          <w:sz w:val="14"/>
          <w:szCs w:val="14"/>
          <w:lang w:eastAsia="en-AU"/>
        </w:rPr>
        <w:t>Sheriff</w:t>
      </w:r>
    </w:p>
    <w:p w14:paraId="7D1BB6E3" w14:textId="77777777" w:rsidR="008A5564" w:rsidRPr="00A2339C" w:rsidRDefault="008A5564" w:rsidP="008A5564">
      <w:pPr>
        <w:autoSpaceDE w:val="0"/>
        <w:autoSpaceDN w:val="0"/>
        <w:adjustRightInd w:val="0"/>
        <w:spacing w:before="60"/>
        <w:ind w:left="1800" w:hanging="360"/>
        <w:rPr>
          <w:rFonts w:ascii="Arial" w:hAnsi="Arial" w:cs="Arial"/>
          <w:sz w:val="14"/>
          <w:szCs w:val="14"/>
          <w:lang w:eastAsia="en-AU"/>
        </w:rPr>
      </w:pPr>
      <w:r w:rsidRPr="00A2339C">
        <w:rPr>
          <w:rFonts w:ascii="Arial" w:hAnsi="Arial" w:cs="Arial"/>
          <w:sz w:val="14"/>
          <w:szCs w:val="14"/>
          <w:lang w:eastAsia="en-AU"/>
        </w:rPr>
        <w:t>Sheriff’s officer</w:t>
      </w:r>
    </w:p>
    <w:p w14:paraId="2B442AE9" w14:textId="77777777" w:rsidR="008A5564" w:rsidRPr="00A2339C" w:rsidRDefault="008A5564" w:rsidP="008A5564">
      <w:pPr>
        <w:autoSpaceDE w:val="0"/>
        <w:autoSpaceDN w:val="0"/>
        <w:adjustRightInd w:val="0"/>
        <w:spacing w:before="60"/>
        <w:ind w:left="1800" w:hanging="360"/>
        <w:rPr>
          <w:rFonts w:ascii="Arial" w:hAnsi="Arial" w:cs="Arial"/>
          <w:sz w:val="14"/>
          <w:szCs w:val="14"/>
          <w:lang w:eastAsia="en-AU"/>
        </w:rPr>
      </w:pPr>
      <w:r w:rsidRPr="00A2339C">
        <w:rPr>
          <w:rFonts w:ascii="Arial" w:hAnsi="Arial" w:cs="Arial"/>
          <w:sz w:val="14"/>
          <w:szCs w:val="14"/>
          <w:lang w:eastAsia="en-AU"/>
        </w:rPr>
        <w:t>Teacher employed on a permanent full-time or part-time basis at a school or tertiary education institution</w:t>
      </w:r>
    </w:p>
    <w:bookmarkEnd w:id="170"/>
    <w:p w14:paraId="041AB289" w14:textId="77777777" w:rsidR="00D16C51" w:rsidRPr="00641227" w:rsidRDefault="00D16C51" w:rsidP="005D4910"/>
    <w:sectPr w:rsidR="00D16C51" w:rsidRPr="00641227" w:rsidSect="007D36E8">
      <w:headerReference w:type="even" r:id="rId30"/>
      <w:headerReference w:type="default" r:id="rId31"/>
      <w:footerReference w:type="default" r:id="rId32"/>
      <w:headerReference w:type="first" r:id="rId33"/>
      <w:pgSz w:w="11906" w:h="16838" w:code="9"/>
      <w:pgMar w:top="1639" w:right="1701" w:bottom="1134" w:left="1701" w:header="516"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17B0C" w14:textId="77777777" w:rsidR="001D4AC1" w:rsidRDefault="001D4AC1" w:rsidP="005D4910">
      <w:r>
        <w:separator/>
      </w:r>
    </w:p>
  </w:endnote>
  <w:endnote w:type="continuationSeparator" w:id="0">
    <w:p w14:paraId="66EE6074" w14:textId="77777777" w:rsidR="001D4AC1" w:rsidRDefault="001D4AC1" w:rsidP="005D4910">
      <w:r>
        <w:continuationSeparator/>
      </w:r>
    </w:p>
  </w:endnote>
  <w:endnote w:type="continuationNotice" w:id="1">
    <w:p w14:paraId="6174ACC8" w14:textId="77777777" w:rsidR="001D4AC1" w:rsidRDefault="001D4AC1" w:rsidP="005D49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abriga">
    <w:panose1 w:val="020B0503030202040204"/>
    <w:charset w:val="00"/>
    <w:family w:val="swiss"/>
    <w:pitch w:val="variable"/>
    <w:sig w:usb0="A00000EF" w:usb1="5000606B" w:usb2="0000001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variable"/>
    <w:sig w:usb0="E0002AFF" w:usb1="C0007841" w:usb2="00000009" w:usb3="00000000" w:csb0="000001FF" w:csb1="00000000"/>
  </w:font>
  <w:font w:name="Montserrat Medium">
    <w:charset w:val="00"/>
    <w:family w:val="auto"/>
    <w:pitch w:val="variable"/>
    <w:sig w:usb0="2000020F" w:usb1="00000003" w:usb2="00000000" w:usb3="00000000" w:csb0="00000197"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FF28" w14:textId="77777777" w:rsidR="00C06848" w:rsidRPr="001630E9" w:rsidRDefault="00C06848" w:rsidP="005D4910">
    <w:pPr>
      <w:rPr>
        <w:color w:val="003529"/>
      </w:rPr>
    </w:pPr>
    <w:r w:rsidRPr="00CA6336">
      <w:rPr>
        <w:noProof/>
        <w:color w:val="003529"/>
        <w:lang w:eastAsia="en-AU"/>
      </w:rPr>
      <mc:AlternateContent>
        <mc:Choice Requires="wps">
          <w:drawing>
            <wp:anchor distT="0" distB="0" distL="114300" distR="114300" simplePos="0" relativeHeight="251655168" behindDoc="0" locked="0" layoutInCell="1" allowOverlap="1" wp14:anchorId="7ACEB0DF" wp14:editId="66645D16">
              <wp:simplePos x="0" y="0"/>
              <wp:positionH relativeFrom="column">
                <wp:posOffset>4518025</wp:posOffset>
              </wp:positionH>
              <wp:positionV relativeFrom="paragraph">
                <wp:posOffset>-375376</wp:posOffset>
              </wp:positionV>
              <wp:extent cx="905774" cy="543465"/>
              <wp:effectExtent l="0" t="0" r="0" b="3175"/>
              <wp:wrapNone/>
              <wp:docPr id="14" name="Text Box 14"/>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04478121" w14:textId="77777777" w:rsidR="00C06848" w:rsidRDefault="00C06848" w:rsidP="005D4910">
                          <w:r>
                            <w:rPr>
                              <w:noProof/>
                              <w:lang w:eastAsia="en-AU"/>
                            </w:rPr>
                            <w:drawing>
                              <wp:inline distT="0" distB="0" distL="0" distR="0" wp14:anchorId="08DDA8C4" wp14:editId="3AA01E93">
                                <wp:extent cx="716280" cy="4387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CEB0DF" id="_x0000_t202" coordsize="21600,21600" o:spt="202" path="m,l,21600r21600,l21600,xe">
              <v:stroke joinstyle="miter"/>
              <v:path gradientshapeok="t" o:connecttype="rect"/>
            </v:shapetype>
            <v:shape id="Text Box 14" o:spid="_x0000_s1029" type="#_x0000_t202" style="position:absolute;margin-left:355.75pt;margin-top:-29.55pt;width:71.3pt;height:42.8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" fillcolor="white [3201]" stroked="f" strokeweight=".5pt">
              <v:textbox>
                <w:txbxContent>
                  <w:p w14:paraId="04478121" w14:textId="77777777" w:rsidR="00C06848" w:rsidRDefault="00C06848" w:rsidP="005D4910">
                    <w:r>
                      <w:rPr>
                        <w:noProof/>
                        <w:lang w:eastAsia="en-AU"/>
                      </w:rPr>
                      <w:drawing>
                        <wp:inline distT="0" distB="0" distL="0" distR="0" wp14:anchorId="08DDA8C4" wp14:editId="3AA01E93">
                          <wp:extent cx="716280" cy="4387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Pr>
        <w:color w:val="003529"/>
      </w:rPr>
      <w:tab/>
    </w:r>
    <w:r w:rsidRPr="00CA6336">
      <w:fldChar w:fldCharType="begin"/>
    </w:r>
    <w:r w:rsidRPr="00CA6336">
      <w:instrText xml:space="preserve"> PAGE   \* MERGEFORMAT </w:instrText>
    </w:r>
    <w:r w:rsidRPr="00CA6336">
      <w:fldChar w:fldCharType="separate"/>
    </w:r>
    <w:r>
      <w:rPr>
        <w:noProof/>
      </w:rPr>
      <w:t>20</w:t>
    </w:r>
    <w:r w:rsidRPr="00CA633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0A70" w14:textId="77777777" w:rsidR="00C06848" w:rsidRPr="003062B9" w:rsidRDefault="00C06848" w:rsidP="005D4910">
    <w:pPr>
      <w:rPr>
        <w:color w:val="003529"/>
      </w:rPr>
    </w:pPr>
    <w:r w:rsidRPr="00CA6336">
      <w:rPr>
        <w:noProof/>
        <w:color w:val="003529"/>
        <w:lang w:eastAsia="en-AU"/>
      </w:rPr>
      <mc:AlternateContent>
        <mc:Choice Requires="wps">
          <w:drawing>
            <wp:anchor distT="0" distB="0" distL="114300" distR="114300" simplePos="0" relativeHeight="251659264" behindDoc="0" locked="0" layoutInCell="1" allowOverlap="1" wp14:anchorId="3353FB6C" wp14:editId="37E11D53">
              <wp:simplePos x="0" y="0"/>
              <wp:positionH relativeFrom="column">
                <wp:posOffset>4518025</wp:posOffset>
              </wp:positionH>
              <wp:positionV relativeFrom="paragraph">
                <wp:posOffset>-375376</wp:posOffset>
              </wp:positionV>
              <wp:extent cx="905774" cy="543465"/>
              <wp:effectExtent l="0" t="0" r="0" b="3175"/>
              <wp:wrapNone/>
              <wp:docPr id="48" name="Text Box 48"/>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757AD47C" w14:textId="77777777" w:rsidR="00C06848" w:rsidRDefault="00C06848" w:rsidP="005D49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53FB6C" id="_x0000_t202" coordsize="21600,21600" o:spt="202" path="m,l,21600r21600,l21600,xe">
              <v:stroke joinstyle="miter"/>
              <v:path gradientshapeok="t" o:connecttype="rect"/>
            </v:shapetype>
            <v:shape id="Text Box 48" o:spid="_x0000_s1030" type="#_x0000_t202" style="position:absolute;margin-left:355.75pt;margin-top:-29.55pt;width:71.3pt;height:42.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" fillcolor="white [3201]" stroked="f" strokeweight=".5pt">
              <v:textbox>
                <w:txbxContent>
                  <w:p w14:paraId="757AD47C" w14:textId="77777777" w:rsidR="00C06848" w:rsidRDefault="00C06848" w:rsidP="005D4910"/>
                </w:txbxContent>
              </v:textbox>
            </v:shape>
          </w:pict>
        </mc:Fallback>
      </mc:AlternateContent>
    </w:r>
    <w:r>
      <w:rPr>
        <w:color w:val="003529"/>
      </w:rPr>
      <w:tab/>
    </w:r>
    <w:r w:rsidRPr="00CA6336">
      <w:fldChar w:fldCharType="begin"/>
    </w:r>
    <w:r w:rsidRPr="00CA6336">
      <w:instrText xml:space="preserve"> PAGE   \* MERGEFORMAT </w:instrText>
    </w:r>
    <w:r w:rsidRPr="00CA6336">
      <w:fldChar w:fldCharType="separate"/>
    </w:r>
    <w:r w:rsidR="00224F6F">
      <w:rPr>
        <w:noProof/>
      </w:rPr>
      <w:t>1</w:t>
    </w:r>
    <w:r w:rsidRPr="00CA633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A79A" w14:textId="77777777" w:rsidR="00C06848" w:rsidRPr="00E33C1C" w:rsidRDefault="00C06848" w:rsidP="005D4910"/>
  <w:tbl>
    <w:tblPr>
      <w:tblStyle w:val="TableGrid"/>
      <w:tblW w:w="0" w:type="auto"/>
      <w:tblLayout w:type="fixed"/>
      <w:tblLook w:val="04A0" w:firstRow="1" w:lastRow="0" w:firstColumn="1" w:lastColumn="0" w:noHBand="0" w:noVBand="1"/>
    </w:tblPr>
    <w:tblGrid>
      <w:gridCol w:w="709"/>
      <w:gridCol w:w="6379"/>
      <w:gridCol w:w="1384"/>
    </w:tblGrid>
    <w:tr w:rsidR="00C06848" w14:paraId="40C2C1DC" w14:textId="77777777" w:rsidTr="00404F10">
      <w:tc>
        <w:tcPr>
          <w:tcW w:w="709" w:type="dxa"/>
          <w:tcBorders>
            <w:top w:val="nil"/>
            <w:left w:val="nil"/>
            <w:bottom w:val="nil"/>
            <w:right w:val="nil"/>
          </w:tcBorders>
        </w:tcPr>
        <w:p w14:paraId="240AC54B" w14:textId="77777777" w:rsidR="00C06848" w:rsidRDefault="00C06848" w:rsidP="005D4910">
          <w:r w:rsidRPr="00ED79B6">
            <w:fldChar w:fldCharType="begin"/>
          </w:r>
          <w:r w:rsidRPr="00ED79B6">
            <w:instrText xml:space="preserve"> PAGE </w:instrText>
          </w:r>
          <w:r w:rsidRPr="00ED79B6">
            <w:fldChar w:fldCharType="separate"/>
          </w:r>
          <w:r>
            <w:rPr>
              <w:noProof/>
            </w:rPr>
            <w:t>v</w:t>
          </w:r>
          <w:r w:rsidRPr="00ED79B6">
            <w:fldChar w:fldCharType="end"/>
          </w:r>
        </w:p>
      </w:tc>
      <w:tc>
        <w:tcPr>
          <w:tcW w:w="6379" w:type="dxa"/>
          <w:tcBorders>
            <w:top w:val="nil"/>
            <w:left w:val="nil"/>
            <w:bottom w:val="nil"/>
            <w:right w:val="nil"/>
          </w:tcBorders>
        </w:tcPr>
        <w:p w14:paraId="4C3F9BF2" w14:textId="5C777DAB" w:rsidR="00C06848" w:rsidRDefault="00C06848" w:rsidP="005D4910">
          <w:r w:rsidRPr="007A1328">
            <w:fldChar w:fldCharType="begin"/>
          </w:r>
          <w:r>
            <w:instrText xml:space="preserve"> DOCPROPERTY ShortT </w:instrText>
          </w:r>
          <w:r w:rsidRPr="007A1328">
            <w:fldChar w:fldCharType="separate"/>
          </w:r>
          <w:r w:rsidR="00964DC1">
            <w:rPr>
              <w:b/>
              <w:bCs/>
              <w:lang w:val="en-US"/>
            </w:rPr>
            <w:t>Error! Unknown document property name.</w:t>
          </w:r>
          <w:r w:rsidRPr="007A1328">
            <w:fldChar w:fldCharType="end"/>
          </w:r>
        </w:p>
      </w:tc>
      <w:tc>
        <w:tcPr>
          <w:tcW w:w="1383" w:type="dxa"/>
          <w:tcBorders>
            <w:top w:val="nil"/>
            <w:left w:val="nil"/>
            <w:bottom w:val="nil"/>
            <w:right w:val="nil"/>
          </w:tcBorders>
        </w:tcPr>
        <w:p w14:paraId="3F4E7A9D" w14:textId="77777777" w:rsidR="00C06848" w:rsidRDefault="00C06848" w:rsidP="005D4910"/>
      </w:tc>
    </w:tr>
    <w:tr w:rsidR="00C06848" w14:paraId="68E518E1" w14:textId="77777777" w:rsidTr="00404F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A93F32F" w14:textId="77777777" w:rsidR="00C06848" w:rsidRDefault="00C06848" w:rsidP="005D4910">
          <w:r>
            <w:rPr>
              <w:noProof/>
            </w:rPr>
            <w:t>S16MD235.v06.docx</w:t>
          </w:r>
          <w:r w:rsidRPr="00ED79B6">
            <w:t xml:space="preserve"> </w:t>
          </w:r>
          <w:r>
            <w:rPr>
              <w:noProof/>
            </w:rPr>
            <w:t>18/7/2016 12:36 PM</w:t>
          </w:r>
        </w:p>
      </w:tc>
    </w:tr>
  </w:tbl>
  <w:p w14:paraId="37F86287" w14:textId="77777777" w:rsidR="00C06848" w:rsidRPr="00ED79B6" w:rsidRDefault="00C06848" w:rsidP="005D491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923750"/>
      <w:docPartObj>
        <w:docPartGallery w:val="Page Numbers (Bottom of Page)"/>
        <w:docPartUnique/>
      </w:docPartObj>
    </w:sdtPr>
    <w:sdtEndPr>
      <w:rPr>
        <w:noProof/>
      </w:rPr>
    </w:sdtEndPr>
    <w:sdtContent>
      <w:p w14:paraId="58017CC4" w14:textId="739D0826" w:rsidR="00C06848" w:rsidRDefault="00C06848">
        <w:pPr>
          <w:pStyle w:val="Footer"/>
          <w:jc w:val="right"/>
        </w:pPr>
        <w:r>
          <w:fldChar w:fldCharType="begin"/>
        </w:r>
        <w:r>
          <w:instrText xml:space="preserve"> PAGE   \* MERGEFORMAT </w:instrText>
        </w:r>
        <w:r>
          <w:fldChar w:fldCharType="separate"/>
        </w:r>
        <w:r w:rsidR="00224F6F">
          <w:rPr>
            <w:noProof/>
          </w:rPr>
          <w:t>1</w:t>
        </w:r>
        <w:r>
          <w:rPr>
            <w:noProof/>
          </w:rPr>
          <w:fldChar w:fldCharType="end"/>
        </w:r>
      </w:p>
    </w:sdtContent>
  </w:sdt>
  <w:p w14:paraId="121CA786" w14:textId="77777777" w:rsidR="00C06848" w:rsidRPr="00ED79B6" w:rsidRDefault="00C06848" w:rsidP="005D491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92F5" w14:textId="2759347A" w:rsidR="00C06848" w:rsidRPr="001630E9" w:rsidRDefault="00C06848" w:rsidP="005D4910">
    <w:pPr>
      <w:rPr>
        <w:color w:val="003529"/>
      </w:rPr>
    </w:pPr>
    <w:r>
      <w:rPr>
        <w:color w:val="003529"/>
      </w:rPr>
      <w:tab/>
    </w:r>
    <w:r>
      <w:rPr>
        <w:noProof/>
        <w:lang w:eastAsia="en-AU"/>
      </w:rPr>
      <w:drawing>
        <wp:inline distT="0" distB="0" distL="0" distR="0" wp14:anchorId="2EF9BB47" wp14:editId="3D9252C8">
          <wp:extent cx="716280" cy="438785"/>
          <wp:effectExtent l="0" t="0" r="0" b="571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r>
      <w:rPr>
        <w:color w:val="00352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7CAF2" w14:textId="77777777" w:rsidR="001D4AC1" w:rsidRDefault="001D4AC1" w:rsidP="005D4910">
      <w:r>
        <w:separator/>
      </w:r>
    </w:p>
  </w:footnote>
  <w:footnote w:type="continuationSeparator" w:id="0">
    <w:p w14:paraId="3274C7C9" w14:textId="77777777" w:rsidR="001D4AC1" w:rsidRDefault="001D4AC1" w:rsidP="005D4910">
      <w:r>
        <w:continuationSeparator/>
      </w:r>
    </w:p>
  </w:footnote>
  <w:footnote w:type="continuationNotice" w:id="1">
    <w:p w14:paraId="27FE830D" w14:textId="77777777" w:rsidR="001D4AC1" w:rsidRDefault="001D4AC1" w:rsidP="005D4910"/>
  </w:footnote>
  <w:footnote w:id="2">
    <w:p w14:paraId="702193F5" w14:textId="36EBA888" w:rsidR="00C06848" w:rsidRPr="005D4910" w:rsidRDefault="00C06848" w:rsidP="00AB19AF">
      <w:pPr>
        <w:pStyle w:val="FootnoteText"/>
      </w:pPr>
      <w:r w:rsidRPr="005D4910">
        <w:rPr>
          <w:rStyle w:val="FootnoteReference"/>
        </w:rPr>
        <w:footnoteRef/>
      </w:r>
      <w:r w:rsidRPr="005D4910">
        <w:t xml:space="preserve"> </w:t>
      </w:r>
      <w:r w:rsidRPr="005D4910">
        <w:rPr>
          <w:lang w:eastAsia="en-AU"/>
        </w:rPr>
        <w:t>If the common growth habit of the plant precludes the possibility for a stem diameter measurement to be taken at breast height (130 cm), then the plant is treated as shrub.</w:t>
      </w:r>
    </w:p>
  </w:footnote>
  <w:footnote w:id="3">
    <w:p w14:paraId="3B98EEA5" w14:textId="09AD4B6B" w:rsidR="00C06848" w:rsidRPr="005D4910" w:rsidRDefault="00C06848" w:rsidP="00AB19AF">
      <w:pPr>
        <w:pStyle w:val="FootnoteText"/>
      </w:pPr>
      <w:r w:rsidRPr="005D4910">
        <w:rPr>
          <w:rStyle w:val="FootnoteReference"/>
        </w:rPr>
        <w:footnoteRef/>
      </w:r>
      <w:r w:rsidRPr="005D4910">
        <w:t xml:space="preserve"> </w:t>
      </w:r>
      <w:r w:rsidRPr="005D4910">
        <w:rPr>
          <w:lang w:eastAsia="en-AU"/>
        </w:rPr>
        <w:t>Multi-stemmed trees or shrubs are treated as a single plant for estimating stocking density.</w:t>
      </w:r>
    </w:p>
  </w:footnote>
  <w:footnote w:id="4">
    <w:p w14:paraId="787A3723" w14:textId="58330277" w:rsidR="00C06848" w:rsidRPr="005D4910" w:rsidRDefault="00C06848" w:rsidP="00AB19AF">
      <w:pPr>
        <w:pStyle w:val="FootnoteText"/>
      </w:pPr>
      <w:r w:rsidRPr="005D4910">
        <w:rPr>
          <w:rStyle w:val="FootnoteReference"/>
        </w:rPr>
        <w:footnoteRef/>
      </w:r>
      <w:r w:rsidRPr="005D4910">
        <w:t xml:space="preserve"> </w:t>
      </w:r>
      <w:r w:rsidRPr="005D4910">
        <w:rPr>
          <w:lang w:eastAsia="en-AU"/>
        </w:rPr>
        <w:t>The ‘thinning’ FullCAM event modelling option is also used to model vegetation mortality.</w:t>
      </w:r>
    </w:p>
  </w:footnote>
  <w:footnote w:id="5">
    <w:p w14:paraId="0B2FE1FC" w14:textId="243EE21F" w:rsidR="006918EF" w:rsidRDefault="00B607AC">
      <w:pPr>
        <w:pStyle w:val="FootnoteText"/>
      </w:pPr>
      <w:r>
        <w:rPr>
          <w:rStyle w:val="FootnoteReference"/>
        </w:rPr>
        <w:footnoteRef/>
      </w:r>
      <w:r>
        <w:t xml:space="preserve"> The guidelines permit the use of species </w:t>
      </w:r>
      <w:r w:rsidR="00C00474">
        <w:t xml:space="preserve">modelled in FullCAM, which includes species relevant to </w:t>
      </w:r>
      <w:r w:rsidR="00AE400A">
        <w:t xml:space="preserve">ACCU </w:t>
      </w:r>
      <w:r w:rsidR="00233869">
        <w:t xml:space="preserve">scheme </w:t>
      </w:r>
      <w:r w:rsidR="00C00474">
        <w:t xml:space="preserve">forestry methods. However, proponents should be aware that there may be contrasts between the methods in this guideline and other methods. Here, clearing (including harvesting or coppicing) </w:t>
      </w:r>
      <w:r w:rsidR="006918EF">
        <w:t xml:space="preserve">will </w:t>
      </w:r>
      <w:r w:rsidR="00C00474">
        <w:t xml:space="preserve">result in emissions equal to or greater than </w:t>
      </w:r>
      <w:r w:rsidR="00EC1D62">
        <w:t>removals</w:t>
      </w:r>
      <w:r w:rsidR="00C00474">
        <w:t xml:space="preserve"> during previous reporting periods.</w:t>
      </w:r>
      <w:r w:rsidR="006918EF">
        <w:t xml:space="preserve"> Consequently, the methods used here may have implications for carbon accounts that contrast with other methods, despite making use of the same modelling tool.</w:t>
      </w:r>
      <w:r w:rsidR="00016788">
        <w:t xml:space="preserve"> </w:t>
      </w:r>
    </w:p>
  </w:footnote>
  <w:footnote w:id="6">
    <w:p w14:paraId="72D18767" w14:textId="3E4CBF07" w:rsidR="00C06848" w:rsidRPr="005D4910" w:rsidRDefault="00C06848" w:rsidP="00AB19AF">
      <w:pPr>
        <w:pStyle w:val="FootnoteText"/>
      </w:pPr>
      <w:r>
        <w:rPr>
          <w:rStyle w:val="FootnoteReference"/>
        </w:rPr>
        <w:footnoteRef/>
      </w:r>
      <w:r>
        <w:t xml:space="preserve"> </w:t>
      </w:r>
      <w:r w:rsidRPr="005D4910">
        <w:t xml:space="preserve">A ‘calibration’ </w:t>
      </w:r>
      <w:r w:rsidRPr="005D4910">
        <w:rPr>
          <w:lang w:eastAsia="en-AU"/>
        </w:rPr>
        <w:t>refers</w:t>
      </w:r>
      <w:r w:rsidRPr="005D4910">
        <w:t xml:space="preserve"> to the FullCAM parameters using to model a particular species or vegetation group. For example, under the Carbon Credits (Carbon Farming Initiative) (Reforestation by Environmental or Mallee Plantings—FullCAM) Methodology Determination 2014 the FullCAM modelling option 'mixed environmental plantings’ applies a generic calibration, and particular combinations of planting geometry, plant spacing and stocking density/tree proportion may make mallee plantings </w:t>
      </w:r>
      <w:r w:rsidRPr="00AB19AF">
        <w:t>eligible</w:t>
      </w:r>
      <w:r w:rsidRPr="005D4910">
        <w:t xml:space="preserve"> for specific calibrations.</w:t>
      </w:r>
    </w:p>
  </w:footnote>
  <w:footnote w:id="7">
    <w:p w14:paraId="73438886" w14:textId="4789FBDC" w:rsidR="00C06848" w:rsidRDefault="00C06848">
      <w:pPr>
        <w:pStyle w:val="FootnoteText"/>
      </w:pPr>
      <w:r>
        <w:rPr>
          <w:rStyle w:val="FootnoteReference"/>
        </w:rPr>
        <w:footnoteRef/>
      </w:r>
      <w:r>
        <w:t xml:space="preserve"> </w:t>
      </w:r>
      <w:r w:rsidRPr="00681791">
        <w:t>Carbon Credits (Carbon Farming Initiative) (Reforestation by Environmental or Mallee Plantings—FullCAM) Methodology Determination 2014</w:t>
      </w:r>
    </w:p>
  </w:footnote>
  <w:footnote w:id="8">
    <w:p w14:paraId="563379CB" w14:textId="7E26919D" w:rsidR="00C06848" w:rsidRPr="005D4910" w:rsidRDefault="00C06848" w:rsidP="00AB19AF">
      <w:pPr>
        <w:pStyle w:val="FootnoteText"/>
      </w:pPr>
      <w:r w:rsidRPr="005D4910">
        <w:rPr>
          <w:rStyle w:val="FootnoteReference"/>
        </w:rPr>
        <w:footnoteRef/>
      </w:r>
      <w:r w:rsidRPr="005D4910">
        <w:t xml:space="preserve"> </w:t>
      </w:r>
      <w:r w:rsidRPr="00AB19AF">
        <w:t>A source to inform (a) is the Atlas of Living Australia (</w:t>
      </w:r>
      <w:hyperlink r:id="rId1" w:history="1">
        <w:r w:rsidRPr="00AB19AF">
          <w:t>https://bie.ala.org.au/</w:t>
        </w:r>
      </w:hyperlink>
      <w:r w:rsidRPr="00AB19AF">
        <w:t>). Sources of information to inform (</w:t>
      </w:r>
      <w:r>
        <w:t>c</w:t>
      </w:r>
      <w:r w:rsidRPr="00AB19AF">
        <w:t>) include the Carbon Credits (Carbon Farming Initiative—Plantation Forestry) Methodology Determination 2022, and the Australian Bureau of Agricultural and Resource Economics and Sciences’ Australia’s State of the Forests Report.</w:t>
      </w:r>
    </w:p>
  </w:footnote>
  <w:footnote w:id="9">
    <w:p w14:paraId="77DBFA50" w14:textId="73F88942" w:rsidR="004C060C" w:rsidRDefault="004C060C">
      <w:pPr>
        <w:pStyle w:val="FootnoteText"/>
      </w:pPr>
      <w:r>
        <w:rPr>
          <w:rStyle w:val="FootnoteReference"/>
        </w:rPr>
        <w:footnoteRef/>
      </w:r>
      <w:r>
        <w:t xml:space="preserve"> The 1990 cut-off was chosen for pragmatic reasons. At the time of writing, the 1990 cut-off approximates the period over which FullCAM can reliably estimate </w:t>
      </w:r>
      <w:r w:rsidR="00EC1D62">
        <w:t>removals</w:t>
      </w:r>
      <w:r>
        <w:t xml:space="preserve"> – see Section </w:t>
      </w:r>
      <w:r>
        <w:fldChar w:fldCharType="begin"/>
      </w:r>
      <w:r>
        <w:instrText xml:space="preserve"> REF _Ref122003783 \r \h </w:instrText>
      </w:r>
      <w:r>
        <w:fldChar w:fldCharType="separate"/>
      </w:r>
      <w:r w:rsidR="00964DC1">
        <w:t>5)</w:t>
      </w:r>
      <w:r>
        <w:fldChar w:fldCharType="end"/>
      </w:r>
      <w:r w:rsidR="002D5739">
        <w:t xml:space="preserve">. </w:t>
      </w:r>
      <w:r>
        <w:t xml:space="preserve">Satellite imagery </w:t>
      </w:r>
      <w:r w:rsidR="004F064A">
        <w:t xml:space="preserve">used to verify planting dates </w:t>
      </w:r>
      <w:r>
        <w:t xml:space="preserve">is increasingly scarce </w:t>
      </w:r>
      <w:r w:rsidR="004F064A">
        <w:t>for historical plantings</w:t>
      </w:r>
      <w:r w:rsidR="00314AFC">
        <w:t xml:space="preserve"> and 1990 was seen as a practical cut-off for verification purposes. </w:t>
      </w:r>
    </w:p>
  </w:footnote>
  <w:footnote w:id="10">
    <w:p w14:paraId="3D28825F" w14:textId="0626B2A9" w:rsidR="00C06848" w:rsidRPr="005D4910" w:rsidRDefault="00C06848" w:rsidP="00AB19AF">
      <w:pPr>
        <w:pStyle w:val="FootnoteText"/>
      </w:pPr>
      <w:r w:rsidRPr="005D4910">
        <w:rPr>
          <w:rStyle w:val="FootnoteReference"/>
        </w:rPr>
        <w:footnoteRef/>
      </w:r>
      <w:r w:rsidRPr="00AB19AF">
        <w:t xml:space="preserve"> The upper age limits referred to in (b) are defined in FullCAM Guidelines – Requirements for using the Full Carbon Accounting Model (FullCAM) in the </w:t>
      </w:r>
      <w:r w:rsidR="001B64FF">
        <w:t xml:space="preserve">ACCU </w:t>
      </w:r>
      <w:r w:rsidR="00233869">
        <w:t>s</w:t>
      </w:r>
      <w:r w:rsidR="001B64FF">
        <w:t>cheme</w:t>
      </w:r>
      <w:r w:rsidRPr="00AB19AF">
        <w:t xml:space="preserve"> methodology determination: Carbon Credits (Carbon Farming Initiative-Plantation Forestry) Methodology Determination 2022 for plantation species, and in ‘Paul K. I. &amp; Roxburgh S. H., Predicting carbon </w:t>
      </w:r>
      <w:r w:rsidR="00EC1D62">
        <w:t>removals</w:t>
      </w:r>
      <w:r w:rsidRPr="00AB19AF">
        <w:t xml:space="preserve"> of woody biomass following land restoration. Forest Ecology and Management, 460 (2020) 117838’ for environmental and mallee plantings. In the former publication, the upper age limit is referred to as the ‘age of maximum confidence’, and in the latter publication, the upper age limit is </w:t>
      </w:r>
      <w:r>
        <w:t>30 years</w:t>
      </w:r>
      <w:r w:rsidRPr="00AB19AF">
        <w:t xml:space="preserve">. </w:t>
      </w:r>
      <w:r>
        <w:t xml:space="preserve">The latter upper age limit is </w:t>
      </w:r>
      <w:r w:rsidR="005F2C6C">
        <w:t xml:space="preserve">expected </w:t>
      </w:r>
      <w:r>
        <w:t xml:space="preserve">to increase as observations on older plots are added to the data that supports FullCAM. </w:t>
      </w:r>
      <w:r w:rsidRPr="00AB19AF">
        <w:t>The plantation forestry method referred to provides a method to replace the upper age limit with an upper biomass value in the advent of disturbance events – where applicable, this is an optional method under this guideline for all planting types. For those species not covered by the above references, the default age of maximum forest growth is 50 years.</w:t>
      </w:r>
    </w:p>
  </w:footnote>
  <w:footnote w:id="11">
    <w:p w14:paraId="4E8FE2A6" w14:textId="28A2158C" w:rsidR="00C06848" w:rsidRPr="005D4910" w:rsidRDefault="00C06848" w:rsidP="00AB19AF">
      <w:pPr>
        <w:pStyle w:val="FootnoteText"/>
      </w:pPr>
      <w:r>
        <w:rPr>
          <w:rStyle w:val="FootnoteReference"/>
        </w:rPr>
        <w:footnoteRef/>
      </w:r>
      <w:r>
        <w:t xml:space="preserve"> </w:t>
      </w:r>
      <w:r w:rsidRPr="005D4910">
        <w:t xml:space="preserve">Methods for and examples of high-quality photographic monitoring of vegetation can be found at the following websites: </w:t>
      </w:r>
      <w:hyperlink r:id="rId2" w:history="1">
        <w:r w:rsidRPr="005D4910">
          <w:t>https://www.dpaw.wa.gov.au/images/documents/conservation-management/off-road-conservation/LFW/Photographic_Monitoring_of_Vegetation.pdf</w:t>
        </w:r>
      </w:hyperlink>
      <w:r w:rsidRPr="005D4910">
        <w:t xml:space="preserve">, </w:t>
      </w:r>
      <w:hyperlink r:id="rId3" w:history="1">
        <w:r w:rsidRPr="005D4910">
          <w:t>http://www.environment.nsw.gov.au/resources/nature/Factsheet9Photomonitoring.pdf</w:t>
        </w:r>
      </w:hyperlink>
    </w:p>
  </w:footnote>
  <w:footnote w:id="12">
    <w:p w14:paraId="7DDAB73C" w14:textId="5D548459" w:rsidR="00C06848" w:rsidRPr="005D4910" w:rsidRDefault="00C06848" w:rsidP="00AB19AF">
      <w:pPr>
        <w:pStyle w:val="FootnoteText"/>
      </w:pPr>
      <w:r>
        <w:rPr>
          <w:rStyle w:val="FootnoteReference"/>
        </w:rPr>
        <w:footnoteRef/>
      </w:r>
      <w:r>
        <w:t xml:space="preserve"> </w:t>
      </w:r>
      <w:r w:rsidRPr="005D4910">
        <w:t>Potential sources of expected canopy size include regional relationships between species, age and canopy area, and determining such a relationship for local tree species, such as on-site trees of known age.</w:t>
      </w:r>
    </w:p>
  </w:footnote>
  <w:footnote w:id="13">
    <w:p w14:paraId="2CA50455" w14:textId="32483C49" w:rsidR="00C06848" w:rsidRPr="005D4910" w:rsidRDefault="00C06848" w:rsidP="00AB19AF">
      <w:pPr>
        <w:pStyle w:val="FootnoteText"/>
      </w:pPr>
      <w:r>
        <w:rPr>
          <w:rStyle w:val="FootnoteReference"/>
        </w:rPr>
        <w:footnoteRef/>
      </w:r>
      <w:r>
        <w:t xml:space="preserve"> </w:t>
      </w:r>
      <w:r w:rsidRPr="005D4910">
        <w:t>The potential to attain the requirements in subsection (</w:t>
      </w:r>
      <w:r>
        <w:t>6</w:t>
      </w:r>
      <w:r w:rsidRPr="005D4910">
        <w:t>) may be demonstrated by the anticipated height and crown cover across the area when trees are at maturity.</w:t>
      </w:r>
    </w:p>
  </w:footnote>
  <w:footnote w:id="14">
    <w:p w14:paraId="3F01C038" w14:textId="1B635E01" w:rsidR="00C06848" w:rsidRPr="005D4910" w:rsidRDefault="00C06848" w:rsidP="00AB19AF">
      <w:pPr>
        <w:pStyle w:val="FootnoteText"/>
      </w:pPr>
      <w:r>
        <w:rPr>
          <w:rStyle w:val="FootnoteReference"/>
        </w:rPr>
        <w:footnoteRef/>
      </w:r>
      <w:r>
        <w:t xml:space="preserve"> </w:t>
      </w:r>
      <w:r w:rsidRPr="005D4910">
        <w:t>Evidence for (</w:t>
      </w:r>
      <w:r w:rsidR="00261A40">
        <w:t>a</w:t>
      </w:r>
      <w:r w:rsidRPr="005D4910">
        <w:t>) and (</w:t>
      </w:r>
      <w:r w:rsidR="00261A40">
        <w:t>b</w:t>
      </w:r>
      <w:r w:rsidRPr="005D4910">
        <w:t xml:space="preserve">) may be dated between 2 and </w:t>
      </w:r>
      <w:r>
        <w:t>20</w:t>
      </w:r>
      <w:r w:rsidRPr="005D4910">
        <w:t xml:space="preserve"> years prior to planting.</w:t>
      </w:r>
    </w:p>
  </w:footnote>
  <w:footnote w:id="15">
    <w:p w14:paraId="63D5F95A" w14:textId="15A0B0E0" w:rsidR="00C06848" w:rsidRPr="005D4910" w:rsidRDefault="00C06848" w:rsidP="002F1E12">
      <w:pPr>
        <w:pStyle w:val="FootnoteText"/>
      </w:pPr>
      <w:r>
        <w:rPr>
          <w:rStyle w:val="FootnoteReference"/>
        </w:rPr>
        <w:footnoteRef/>
      </w:r>
      <w:r>
        <w:t xml:space="preserve"> </w:t>
      </w:r>
      <w:r w:rsidRPr="005D4910">
        <w:t>The maximum range in planting dates within a plot is 12 months.</w:t>
      </w:r>
      <w:r w:rsidR="00E2020D">
        <w:t xml:space="preserve"> FullCAM can only include one weed control treatment and up to two fertiliser treatments</w:t>
      </w:r>
      <w:r w:rsidR="00C663E7">
        <w:t>.</w:t>
      </w:r>
    </w:p>
  </w:footnote>
  <w:footnote w:id="16">
    <w:p w14:paraId="510980A5" w14:textId="272B94EC" w:rsidR="00C06848" w:rsidRPr="005D4910" w:rsidRDefault="00C06848" w:rsidP="002F1E12">
      <w:pPr>
        <w:pStyle w:val="FootnoteText"/>
      </w:pPr>
      <w:r w:rsidRPr="00114EBC">
        <w:rPr>
          <w:rStyle w:val="FootnoteReference"/>
        </w:rPr>
        <w:footnoteRef/>
      </w:r>
      <w:r w:rsidRPr="00114EBC">
        <w:rPr>
          <w:rStyle w:val="FootnoteReference"/>
        </w:rPr>
        <w:t xml:space="preserve"> </w:t>
      </w:r>
      <w:r w:rsidRPr="005D4910">
        <w:t>Indicators of vegetation cover means satellite or aerial imagery that has been processed to indicate vegetation cover or other relevant vegetation attributes.</w:t>
      </w:r>
    </w:p>
  </w:footnote>
  <w:footnote w:id="17">
    <w:p w14:paraId="120A3558" w14:textId="50AE2CAF" w:rsidR="00C06848" w:rsidRPr="005D4910" w:rsidRDefault="00C06848" w:rsidP="002F1E12">
      <w:pPr>
        <w:pStyle w:val="FootnoteText"/>
      </w:pPr>
      <w:r>
        <w:rPr>
          <w:rStyle w:val="FootnoteReference"/>
        </w:rPr>
        <w:footnoteRef/>
      </w:r>
      <w:r>
        <w:t xml:space="preserve"> </w:t>
      </w:r>
      <w:r w:rsidRPr="005D4910">
        <w:t>The CFI Mapping Guidelines require that each carbon estimation area be represented by a model point location. Under this guideline, a single latitude and longitude representing the approximate mid-point of the project area can be applied to all plots. If the most spatially distant plots are greater than 10 km apart, additional representative model point locations are required. Where multiple model point locations are defined, the coordinates of the closest one must be applied to a plot.</w:t>
      </w:r>
    </w:p>
  </w:footnote>
  <w:footnote w:id="18">
    <w:p w14:paraId="3DC3F6C1" w14:textId="084BE7F6" w:rsidR="00C06848" w:rsidRPr="005D4910" w:rsidRDefault="00C06848" w:rsidP="002F1E12">
      <w:pPr>
        <w:pStyle w:val="FootnoteText"/>
      </w:pPr>
      <w:r w:rsidRPr="00114EBC">
        <w:rPr>
          <w:rStyle w:val="FootnoteReference"/>
        </w:rPr>
        <w:footnoteRef/>
      </w:r>
      <w:r w:rsidR="00983939">
        <w:t xml:space="preserve"> </w:t>
      </w:r>
      <w:r w:rsidRPr="005D4910">
        <w:t xml:space="preserve">The maximum width is important for row plantings, where edge effects increase </w:t>
      </w:r>
      <w:r w:rsidR="00EC1D62">
        <w:t>removals</w:t>
      </w:r>
      <w:r w:rsidRPr="005D4910">
        <w:t xml:space="preserve"> by reducing competition for light, water and nutrients.</w:t>
      </w:r>
    </w:p>
  </w:footnote>
  <w:footnote w:id="19">
    <w:p w14:paraId="0E82CE98" w14:textId="63EB29BB" w:rsidR="00C06848" w:rsidRPr="005D4910" w:rsidRDefault="00C06848" w:rsidP="00AB19AF">
      <w:pPr>
        <w:pStyle w:val="FootnoteText"/>
      </w:pPr>
      <w:r>
        <w:rPr>
          <w:rStyle w:val="FootnoteReference"/>
        </w:rPr>
        <w:footnoteRef/>
      </w:r>
      <w:r>
        <w:t xml:space="preserve"> </w:t>
      </w:r>
      <w:r w:rsidRPr="005D4910">
        <w:t>Personal use of fallen timber means use that does not involve the sale, donation or exchange of the timber.</w:t>
      </w:r>
      <w:r w:rsidRPr="00797646">
        <w:rPr>
          <w:b/>
          <w:bCs/>
          <w:sz w:val="24"/>
          <w:szCs w:val="26"/>
        </w:rPr>
        <w:t xml:space="preserve">  </w:t>
      </w:r>
    </w:p>
  </w:footnote>
  <w:footnote w:id="20">
    <w:p w14:paraId="4378EC9B" w14:textId="5DD4EE6D" w:rsidR="00C06848" w:rsidRDefault="00C06848" w:rsidP="005D4910">
      <w:pPr>
        <w:pStyle w:val="notePara"/>
      </w:pPr>
      <w:r>
        <w:rPr>
          <w:rStyle w:val="FootnoteReference"/>
        </w:rPr>
        <w:footnoteRef/>
      </w:r>
      <w:r>
        <w:t xml:space="preserve"> </w:t>
      </w:r>
      <w:r w:rsidRPr="00797646">
        <w:tab/>
      </w:r>
      <w:r w:rsidRPr="005D4910">
        <w:rPr>
          <w:rFonts w:ascii="Fabriga" w:eastAsiaTheme="minorHAnsi" w:hAnsi="Fabriga" w:cs="Calibri"/>
          <w:sz w:val="18"/>
          <w:szCs w:val="18"/>
          <w:lang w:eastAsia="en-US"/>
        </w:rPr>
        <w:t>Evidence may include date-stamped, geo-referenced,</w:t>
      </w:r>
      <w:r w:rsidR="006D7BD1">
        <w:rPr>
          <w:rFonts w:ascii="Fabriga" w:eastAsiaTheme="minorHAnsi" w:hAnsi="Fabriga" w:cs="Calibri"/>
          <w:sz w:val="18"/>
          <w:szCs w:val="18"/>
          <w:lang w:eastAsia="en-US"/>
        </w:rPr>
        <w:t xml:space="preserve"> </w:t>
      </w:r>
      <w:r w:rsidR="009C4425">
        <w:rPr>
          <w:rFonts w:ascii="Fabriga" w:eastAsiaTheme="minorHAnsi" w:hAnsi="Fabriga" w:cs="Calibri"/>
          <w:sz w:val="18"/>
          <w:szCs w:val="18"/>
          <w:lang w:eastAsia="en-US"/>
        </w:rPr>
        <w:t>or</w:t>
      </w:r>
      <w:r w:rsidRPr="005D4910">
        <w:rPr>
          <w:rFonts w:ascii="Fabriga" w:eastAsiaTheme="minorHAnsi" w:hAnsi="Fabriga" w:cs="Calibri"/>
          <w:sz w:val="18"/>
          <w:szCs w:val="18"/>
          <w:lang w:eastAsia="en-US"/>
        </w:rPr>
        <w:t xml:space="preserve"> remotely-sensed imagery.</w:t>
      </w:r>
    </w:p>
    <w:p w14:paraId="6A540D34" w14:textId="1119D34C" w:rsidR="00C06848" w:rsidRPr="005D4910" w:rsidRDefault="00C06848" w:rsidP="00AB19AF">
      <w:pPr>
        <w:pStyle w:val="FootnoteText"/>
      </w:pPr>
    </w:p>
  </w:footnote>
  <w:footnote w:id="21">
    <w:p w14:paraId="6A402CE7" w14:textId="303AD383" w:rsidR="007F5C3D" w:rsidRDefault="007F5C3D" w:rsidP="007F5C3D">
      <w:pPr>
        <w:pStyle w:val="FootnoteText"/>
      </w:pPr>
      <w:r>
        <w:rPr>
          <w:rStyle w:val="FootnoteReference"/>
        </w:rPr>
        <w:footnoteRef/>
      </w:r>
      <w:r>
        <w:t xml:space="preserve"> For clarity, a maintenance planting event cannot change the planting date of a plot that was planted before 1990</w:t>
      </w:r>
      <w:r w:rsidR="00415DDD">
        <w:t>, even if the new plantings are within 12 months of existing plantings</w:t>
      </w:r>
      <w:r w:rsidR="006F661F">
        <w:t xml:space="preserve">. A planting that occurred </w:t>
      </w:r>
      <w:r w:rsidR="002E3A04">
        <w:t>before 1990 is an ineligible planting.</w:t>
      </w:r>
    </w:p>
  </w:footnote>
  <w:footnote w:id="22">
    <w:p w14:paraId="670670AF" w14:textId="1A7847E8" w:rsidR="00C06848" w:rsidRDefault="00C06848" w:rsidP="007425CB">
      <w:pPr>
        <w:pStyle w:val="FootnoteText"/>
      </w:pPr>
      <w:r>
        <w:rPr>
          <w:rStyle w:val="FootnoteReference"/>
        </w:rPr>
        <w:footnoteRef/>
      </w:r>
      <w:r>
        <w:t xml:space="preserve"> The key difference between a maintenance planting event and a re-planting event is forest cover potential. A maintenance planting event may take place in a plot with forest potential. A re-planting event takes place in a plot that did not satisfy the forest potential requirements in a previous reporting period, to ensure these requirements can be met.</w:t>
      </w:r>
    </w:p>
    <w:p w14:paraId="7D1DC608" w14:textId="77777777" w:rsidR="00C06848" w:rsidRPr="005D4910" w:rsidRDefault="00C06848" w:rsidP="007425CB">
      <w:pPr>
        <w:pStyle w:val="FootnoteText"/>
      </w:pPr>
    </w:p>
  </w:footnote>
  <w:footnote w:id="23">
    <w:p w14:paraId="43083681" w14:textId="16EA650D" w:rsidR="00C06848" w:rsidRPr="00DD0B31" w:rsidRDefault="00C06848" w:rsidP="005A0B25">
      <w:pPr>
        <w:pStyle w:val="FootnoteText"/>
      </w:pPr>
      <w:r>
        <w:rPr>
          <w:rStyle w:val="FootnoteReference"/>
        </w:rPr>
        <w:footnoteRef/>
      </w:r>
      <w:r>
        <w:t xml:space="preserve"> The carbon </w:t>
      </w:r>
      <w:r w:rsidR="00EC1D62">
        <w:t>removals</w:t>
      </w:r>
      <w:r>
        <w:t xml:space="preserve"> referred to here must be the sum of </w:t>
      </w:r>
      <w:r w:rsidRPr="00837740">
        <w:rPr>
          <w:i/>
          <w:iCs/>
        </w:rPr>
        <w:t>A</w:t>
      </w:r>
      <w:r w:rsidRPr="00837740">
        <w:rPr>
          <w:vertAlign w:val="subscript"/>
        </w:rPr>
        <w:t>calc</w:t>
      </w:r>
      <w:r>
        <w:t xml:space="preserve"> (see Equation 17 in Section</w:t>
      </w:r>
      <w:r w:rsidR="002D5739">
        <w:t xml:space="preserve"> </w:t>
      </w:r>
      <w:r w:rsidR="002D5739">
        <w:fldChar w:fldCharType="begin"/>
      </w:r>
      <w:r w:rsidR="002D5739">
        <w:instrText xml:space="preserve"> REF _Ref149918812 \r \h </w:instrText>
      </w:r>
      <w:r w:rsidR="002D5739">
        <w:fldChar w:fldCharType="separate"/>
      </w:r>
      <w:r w:rsidR="00964DC1">
        <w:t>7</w:t>
      </w:r>
      <w:r w:rsidR="002D5739">
        <w:fldChar w:fldCharType="end"/>
      </w:r>
      <w:r>
        <w:t xml:space="preserve">), not </w:t>
      </w:r>
      <w:r w:rsidRPr="00837740">
        <w:rPr>
          <w:i/>
          <w:iCs/>
        </w:rPr>
        <w:t>A</w:t>
      </w:r>
      <w:r w:rsidRPr="00837740">
        <w:rPr>
          <w:vertAlign w:val="subscript"/>
        </w:rPr>
        <w:t>rep</w:t>
      </w:r>
      <w:r>
        <w:t>., for the full period the plot was include</w:t>
      </w:r>
      <w:r w:rsidR="00CF0B57">
        <w:t>d</w:t>
      </w:r>
      <w:r>
        <w:t xml:space="preserve"> in a Climate Active account. This is because the effect of clearing is certain (to the degree that the model achieves) – the ‘risk of reversal’ buffer and a discount due to permanence do not apply.</w:t>
      </w:r>
    </w:p>
    <w:p w14:paraId="2D1FCBA8" w14:textId="77777777" w:rsidR="00C06848" w:rsidRPr="005D4910" w:rsidRDefault="00C06848" w:rsidP="005A0B25">
      <w:pPr>
        <w:pStyle w:val="FootnoteText"/>
      </w:pPr>
    </w:p>
  </w:footnote>
  <w:footnote w:id="24">
    <w:p w14:paraId="3819C06A" w14:textId="3B957774" w:rsidR="00C06848" w:rsidRPr="005D4910" w:rsidRDefault="00C06848" w:rsidP="00AB19AF">
      <w:pPr>
        <w:pStyle w:val="FootnoteText"/>
      </w:pPr>
      <w:r>
        <w:rPr>
          <w:rStyle w:val="FootnoteReference"/>
        </w:rPr>
        <w:footnoteRef/>
      </w:r>
      <w:r>
        <w:t xml:space="preserve"> </w:t>
      </w:r>
      <w:r w:rsidRPr="005D4910">
        <w:t xml:space="preserve">The following departures from the above-mentioned FullCAM guidelines are permitted. Under this guideline, the range of species permitted is more expansive, the modelled planting date of tubestock can be up to one year earlier than the planting date, and clearing events are permitted. Of these, the latter is more complex – guidance on including such ‘events’ can be obtained from the latest version of the Requirements for use of the </w:t>
      </w:r>
      <w:r w:rsidR="009B33B8" w:rsidRPr="009B33B8">
        <w:t>FullCAM Guidelines Requirements for use of the Full Carbon Accounting Model (FullCAM) with the</w:t>
      </w:r>
      <w:r w:rsidR="009B33B8">
        <w:t xml:space="preserve"> </w:t>
      </w:r>
      <w:r w:rsidR="00FD507A">
        <w:t>ACCU s</w:t>
      </w:r>
      <w:r w:rsidR="009B33B8">
        <w:t>cheme</w:t>
      </w:r>
      <w:r w:rsidR="009B33B8" w:rsidRPr="009B33B8">
        <w:t xml:space="preserve"> methodology determination: Carbon Credits (Carbon Farming Initiative—Plantation Forestry) Methodology Determination 2022</w:t>
      </w:r>
      <w:r w:rsidRPr="005D4910">
        <w:t>.</w:t>
      </w:r>
    </w:p>
  </w:footnote>
  <w:footnote w:id="25">
    <w:p w14:paraId="5B77F9BD" w14:textId="609A8443" w:rsidR="00C06848" w:rsidRPr="005D4910" w:rsidRDefault="00C06848" w:rsidP="006E1542">
      <w:pPr>
        <w:pStyle w:val="FootnoteText"/>
      </w:pPr>
      <w:r>
        <w:rPr>
          <w:rStyle w:val="FootnoteReference"/>
        </w:rPr>
        <w:footnoteRef/>
      </w:r>
      <w:r>
        <w:t xml:space="preserve"> After a clearing event, the carbon stock for a plot is reset to FullCAM defaults for that site, regardless of the continued presence of residues such as below-ground biomass and coarse woody debris</w:t>
      </w:r>
      <w:r w:rsidRPr="005D4910">
        <w:t>.</w:t>
      </w:r>
    </w:p>
  </w:footnote>
  <w:footnote w:id="26">
    <w:p w14:paraId="6EB2FECF" w14:textId="27E7BA47" w:rsidR="00C06848" w:rsidRPr="005D4910" w:rsidRDefault="00C06848" w:rsidP="00AB19AF">
      <w:pPr>
        <w:pStyle w:val="FootnoteText"/>
      </w:pPr>
      <w:r>
        <w:rPr>
          <w:rStyle w:val="FootnoteReference"/>
        </w:rPr>
        <w:footnoteRef/>
      </w:r>
      <w:r w:rsidRPr="005D4910">
        <w:t>The planted area referred to in this Section refers to the parameter a (with any subscript) in the equations provided below. This parameter can be set in FullCAM but is commonly applied during the post-processing of FullCAM data obtained on a per hectare basis.</w:t>
      </w:r>
    </w:p>
  </w:footnote>
  <w:footnote w:id="27">
    <w:p w14:paraId="5264B532" w14:textId="46CF8844" w:rsidR="00C06848" w:rsidRPr="005D4910" w:rsidRDefault="00C06848" w:rsidP="00AB19AF">
      <w:pPr>
        <w:pStyle w:val="FootnoteText"/>
      </w:pPr>
      <w:r>
        <w:rPr>
          <w:rStyle w:val="FootnoteReference"/>
        </w:rPr>
        <w:footnoteRef/>
      </w:r>
      <w:r>
        <w:t xml:space="preserve"> </w:t>
      </w:r>
      <w:r w:rsidRPr="005D4910">
        <w:t>Plantings that have reached maximum forest growth must continue to meet the requirements of this guideline, including the monitoring and modelling of management and disturbance events.</w:t>
      </w:r>
    </w:p>
  </w:footnote>
  <w:footnote w:id="28">
    <w:p w14:paraId="09B92503" w14:textId="00B0BC32" w:rsidR="00C06848" w:rsidRPr="005D4910" w:rsidRDefault="00C06848" w:rsidP="00AB19AF">
      <w:pPr>
        <w:pStyle w:val="FootnoteText"/>
      </w:pPr>
      <w:r>
        <w:rPr>
          <w:rStyle w:val="FootnoteReference"/>
        </w:rPr>
        <w:footnoteRef/>
      </w:r>
      <w:r>
        <w:t xml:space="preserve"> </w:t>
      </w:r>
      <w:r w:rsidRPr="005D4910">
        <w:t xml:space="preserve">Tree mortality events resulting from events and processes such as storms, pests, diseases and drought, should be modelled in FullCAM as a thinning event according to the proportion of the plot affected, and the fate of the dead biomass (e.g., recovery of dead wood as timber according to </w:t>
      </w:r>
      <w:r>
        <w:t xml:space="preserve">Section </w:t>
      </w:r>
      <w:r>
        <w:rPr>
          <w:highlight w:val="yellow"/>
        </w:rPr>
        <w:fldChar w:fldCharType="begin"/>
      </w:r>
      <w:r>
        <w:instrText xml:space="preserve"> REF _Ref98859628 \r \h </w:instrText>
      </w:r>
      <w:r>
        <w:rPr>
          <w:highlight w:val="yellow"/>
        </w:rPr>
      </w:r>
      <w:r>
        <w:rPr>
          <w:highlight w:val="yellow"/>
        </w:rPr>
        <w:fldChar w:fldCharType="separate"/>
      </w:r>
      <w:r w:rsidR="00964DC1">
        <w:t>4</w:t>
      </w:r>
      <w:r>
        <w:rPr>
          <w:highlight w:val="yellow"/>
        </w:rPr>
        <w:fldChar w:fldCharType="end"/>
      </w:r>
      <w:r w:rsidRPr="005D4910">
        <w:t>).</w:t>
      </w:r>
    </w:p>
  </w:footnote>
  <w:footnote w:id="29">
    <w:p w14:paraId="7FB890C6" w14:textId="7DCB9877" w:rsidR="00C06848" w:rsidRPr="005D4910" w:rsidRDefault="00C06848" w:rsidP="00AB19AF">
      <w:pPr>
        <w:pStyle w:val="FootnoteText"/>
      </w:pPr>
      <w:r>
        <w:rPr>
          <w:rStyle w:val="FootnoteReference"/>
        </w:rPr>
        <w:footnoteRef/>
      </w:r>
      <w:r>
        <w:t xml:space="preserve"> </w:t>
      </w:r>
      <w:r w:rsidRPr="005D4910">
        <w:t xml:space="preserve">When modelling </w:t>
      </w:r>
      <w:r w:rsidR="00EC1D62">
        <w:t>removals</w:t>
      </w:r>
      <w:r w:rsidRPr="005D4910">
        <w:t xml:space="preserve"> using FullCAM, the planting date of tubestock can be set one year prior to the actual planting date. However, carbon </w:t>
      </w:r>
      <w:r w:rsidR="00EC1D62">
        <w:t>removals</w:t>
      </w:r>
      <w:r w:rsidRPr="005D4910">
        <w:t xml:space="preserve"> during this pre-planting year should only be included in the model if the production of the tubestock took place within the </w:t>
      </w:r>
      <w:r>
        <w:t>emissions</w:t>
      </w:r>
      <w:r w:rsidRPr="005D4910">
        <w:t xml:space="preserve"> boundary of the enterprise that planted the trees for at least the 12 months prior to planting. This note does not apply to the re-establishment of a planting from following coppicing</w:t>
      </w:r>
      <w:r>
        <w:t>.</w:t>
      </w:r>
    </w:p>
  </w:footnote>
  <w:footnote w:id="30">
    <w:p w14:paraId="0BA57946" w14:textId="07A6A8E4" w:rsidR="00C06848" w:rsidRPr="005D4910" w:rsidRDefault="00C06848" w:rsidP="002475D9">
      <w:pPr>
        <w:pStyle w:val="notePara"/>
        <w:ind w:left="0" w:firstLine="0"/>
        <w:rPr>
          <w:i/>
          <w:iCs/>
          <w:sz w:val="18"/>
          <w:szCs w:val="22"/>
        </w:rPr>
      </w:pPr>
      <w:r>
        <w:rPr>
          <w:rStyle w:val="FootnoteReference"/>
        </w:rPr>
        <w:footnoteRef/>
      </w:r>
      <w:r>
        <w:rPr>
          <w:rStyle w:val="FootnoteTextChar"/>
        </w:rPr>
        <w:t xml:space="preserve"> </w:t>
      </w:r>
      <w:r w:rsidRPr="002475D9">
        <w:rPr>
          <w:rStyle w:val="FootnoteTextChar"/>
        </w:rPr>
        <w:tab/>
        <w:t>FullCAM outputs referred to in masses of carbon, methane or nitrous oxide per hectare are converted to tonnes of</w:t>
      </w:r>
      <w:r w:rsidR="00354D3B" w:rsidRPr="00354D3B">
        <w:rPr>
          <w:rFonts w:ascii="Fabriga" w:hAnsi="Fabriga"/>
        </w:rPr>
        <w:t xml:space="preserve"> CO</w:t>
      </w:r>
      <w:r w:rsidR="00354D3B" w:rsidRPr="00354D3B">
        <w:rPr>
          <w:rFonts w:ascii="Fabriga" w:hAnsi="Fabriga"/>
          <w:vertAlign w:val="subscript"/>
        </w:rPr>
        <w:t>2</w:t>
      </w:r>
      <w:r w:rsidRPr="002475D9">
        <w:rPr>
          <w:rStyle w:val="FootnoteTextChar"/>
        </w:rPr>
        <w:t xml:space="preserve">-e in the Equations in this </w:t>
      </w:r>
      <w:r>
        <w:rPr>
          <w:rStyle w:val="FootnoteTextChar"/>
        </w:rPr>
        <w:t>Section</w:t>
      </w:r>
      <w:r w:rsidRPr="002475D9">
        <w:rPr>
          <w:rStyle w:val="FootnoteTextChar"/>
        </w:rPr>
        <w:t>. Biomass from the shrub component of a planting is incorporated in the FullCAM calibrations.</w:t>
      </w:r>
    </w:p>
    <w:p w14:paraId="6AB8272A" w14:textId="662A2FA5" w:rsidR="00C06848" w:rsidRDefault="00C06848">
      <w:pPr>
        <w:pStyle w:val="FootnoteText"/>
      </w:pPr>
    </w:p>
  </w:footnote>
  <w:footnote w:id="31">
    <w:p w14:paraId="481B3C44" w14:textId="4A3CD24B" w:rsidR="00C06848" w:rsidRDefault="00C06848">
      <w:pPr>
        <w:pStyle w:val="FootnoteText"/>
      </w:pPr>
      <w:r>
        <w:rPr>
          <w:rStyle w:val="FootnoteReference"/>
        </w:rPr>
        <w:footnoteRef/>
      </w:r>
      <w:r>
        <w:t xml:space="preserve"> </w:t>
      </w:r>
      <w:r w:rsidRPr="001015EB">
        <w:t xml:space="preserve">The effect of the above equations is to effectively pause the inclusion of carbon </w:t>
      </w:r>
      <w:r w:rsidR="00EC1D62">
        <w:t>removals</w:t>
      </w:r>
      <w:r w:rsidRPr="001015EB">
        <w:t xml:space="preserve"> by plantings in a Climate Active report in response to events such as fire. </w:t>
      </w:r>
      <w:r w:rsidR="00EC1D62">
        <w:t>Removals</w:t>
      </w:r>
      <w:r w:rsidRPr="001015EB">
        <w:t xml:space="preserve"> is included again once the cumulative </w:t>
      </w:r>
      <w:r w:rsidR="00EC1D62">
        <w:t>removals</w:t>
      </w:r>
      <w:r w:rsidRPr="001015EB">
        <w:t xml:space="preserve"> across reporting periods is greater than zero</w:t>
      </w:r>
      <w:r w:rsidR="00D92D02">
        <w:t>.</w:t>
      </w:r>
    </w:p>
  </w:footnote>
  <w:footnote w:id="32">
    <w:p w14:paraId="10B315A5" w14:textId="5D3380B3" w:rsidR="00C06848" w:rsidRDefault="00C06848">
      <w:pPr>
        <w:pStyle w:val="FootnoteText"/>
      </w:pPr>
      <w:r>
        <w:rPr>
          <w:rStyle w:val="FootnoteReference"/>
        </w:rPr>
        <w:footnoteRef/>
      </w:r>
      <w:r>
        <w:t xml:space="preserve"> </w:t>
      </w:r>
      <w:r w:rsidR="003C1017">
        <w:t>For small plantings, t</w:t>
      </w:r>
      <w:r w:rsidRPr="001015EB">
        <w:t xml:space="preserve">he adjustment </w:t>
      </w:r>
      <w:r>
        <w:t xml:space="preserve">is more conservative than that applied to </w:t>
      </w:r>
      <w:r w:rsidR="00EC1D62">
        <w:t>removals</w:t>
      </w:r>
      <w:r w:rsidRPr="001015EB">
        <w:t xml:space="preserve"> under </w:t>
      </w:r>
      <w:r w:rsidR="00257AF2">
        <w:t xml:space="preserve">ACCU </w:t>
      </w:r>
      <w:r w:rsidR="00233869">
        <w:t>scheme</w:t>
      </w:r>
      <w:r w:rsidR="00233869" w:rsidRPr="001015EB">
        <w:t xml:space="preserve"> </w:t>
      </w:r>
      <w:r w:rsidRPr="001015EB">
        <w:t>vegetation and soils projects.</w:t>
      </w:r>
    </w:p>
  </w:footnote>
  <w:footnote w:id="33">
    <w:p w14:paraId="4E8B7841" w14:textId="1F05BC59" w:rsidR="00C06848" w:rsidRPr="001015EB" w:rsidRDefault="00C06848">
      <w:pPr>
        <w:pStyle w:val="FootnoteText"/>
      </w:pPr>
      <w:r>
        <w:rPr>
          <w:rStyle w:val="FootnoteReference"/>
        </w:rPr>
        <w:footnoteRef/>
      </w:r>
      <w:r>
        <w:t xml:space="preserve"> </w:t>
      </w:r>
      <w:r w:rsidRPr="001015EB">
        <w:t>This has the effect of reporting emissions due to clearing differently to emissions due to disturbance events such as fire. Emissions due to clearing are treated as a distinct line item in a carbon account, whereas emissions due to other disturbance events have the effect of lowering the net abatement amount.</w:t>
      </w:r>
    </w:p>
  </w:footnote>
  <w:footnote w:id="34">
    <w:p w14:paraId="3F71113C" w14:textId="0E6E1991" w:rsidR="004A77A0" w:rsidRDefault="004A77A0">
      <w:pPr>
        <w:pStyle w:val="FootnoteText"/>
      </w:pPr>
      <w:r>
        <w:rPr>
          <w:rStyle w:val="FootnoteReference"/>
        </w:rPr>
        <w:footnoteRef/>
      </w:r>
      <w:r>
        <w:t xml:space="preserve"> </w:t>
      </w:r>
      <w:r w:rsidR="0048032C">
        <w:t xml:space="preserve">Registered consultants may propose direct measurement techniques to Climate Active prior to implementing these for an insetting project. These should be supported by sound methods, as applied in other systems such as the ACCU </w:t>
      </w:r>
      <w:r w:rsidR="00233869">
        <w:t xml:space="preserve">scheme </w:t>
      </w:r>
      <w:r w:rsidR="0048032C">
        <w:t xml:space="preserve">and/or supported by robust scientific methods. These will be required to be </w:t>
      </w:r>
      <w:r w:rsidR="003D1558">
        <w:t xml:space="preserve">submitted to Climate Active for approval </w:t>
      </w:r>
      <w:r w:rsidR="0048032C">
        <w:t xml:space="preserve">by the organisation completing the verification. The final decision for acceptable direct measurement techniques will be made by Climate Active.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15D7B" w14:textId="27B5AE41" w:rsidR="00C06848" w:rsidRDefault="00C06848" w:rsidP="005D4910">
    <w:pPr>
      <w:pStyle w:val="Header"/>
    </w:pPr>
    <w:r>
      <w:rPr>
        <w:noProof/>
        <w:lang w:val="en-AU" w:eastAsia="en-AU"/>
      </w:rPr>
      <w:drawing>
        <wp:anchor distT="0" distB="0" distL="114300" distR="114300" simplePos="0" relativeHeight="251657216" behindDoc="1" locked="0" layoutInCell="0" allowOverlap="1" wp14:anchorId="3C81632B" wp14:editId="4AC64E00">
          <wp:simplePos x="0" y="0"/>
          <wp:positionH relativeFrom="margin">
            <wp:align>center</wp:align>
          </wp:positionH>
          <wp:positionV relativeFrom="margin">
            <wp:align>center</wp:align>
          </wp:positionV>
          <wp:extent cx="7556500" cy="10693400"/>
          <wp:effectExtent l="0" t="0" r="0" b="0"/>
          <wp:wrapNone/>
          <wp:docPr id="3" name="Picture 3" descr="/Volumes/2B Client Server/Dept of Industry/10814 Dept of Industry - Climate Active word templates/CLIMATE ACTIVE word backgrounds Folder/CLIMATE ACTIVE word backgrounds_72dpi_coral-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Volumes/2B Client Server/Dept of Industry/10814 Dept of Industry - Climate Active word templates/CLIMATE ACTIVE word backgrounds Folder/CLIMATE ACTIVE word backgrounds_72dpi_coral-2.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6192" behindDoc="1" locked="0" layoutInCell="0" allowOverlap="1" wp14:anchorId="34AB26A0" wp14:editId="24F58CB0">
          <wp:simplePos x="0" y="0"/>
          <wp:positionH relativeFrom="margin">
            <wp:align>center</wp:align>
          </wp:positionH>
          <wp:positionV relativeFrom="margin">
            <wp:align>center</wp:align>
          </wp:positionV>
          <wp:extent cx="7556500" cy="10693400"/>
          <wp:effectExtent l="0" t="0" r="0" b="0"/>
          <wp:wrapNone/>
          <wp:docPr id="4" name="Picture 4" descr="/Volumes/2B Client Server/Dept of Industry/10814 Dept of Industry - Climate Active word templates/CLIMATE ACTIVE word backgrounds Folder/CLIMATE ACTIVE word backgrounds_72dpi_cor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Volumes/2B Client Server/Dept of Industry/10814 Dept of Industry - Climate Active word templates/CLIMATE ACTIVE word backgrounds Folder/CLIMATE ACTIVE word backgrounds_72dpi_coral.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A575" w14:textId="7FEAB70C" w:rsidR="00C06848" w:rsidRDefault="00C06848" w:rsidP="005D4910">
    <w:pPr>
      <w:rPr>
        <w:rFonts w:ascii="Arial" w:hAnsi="Arial" w:cs="Arial"/>
      </w:rPr>
    </w:pPr>
    <w:r>
      <w:rPr>
        <w:noProof/>
        <w:lang w:eastAsia="en-AU"/>
      </w:rPr>
      <w:drawing>
        <wp:anchor distT="0" distB="0" distL="114300" distR="114300" simplePos="0" relativeHeight="251658240" behindDoc="0" locked="0" layoutInCell="1" allowOverlap="1" wp14:anchorId="7B22F721" wp14:editId="076F99DD">
          <wp:simplePos x="0" y="0"/>
          <wp:positionH relativeFrom="column">
            <wp:posOffset>5043714</wp:posOffset>
          </wp:positionH>
          <wp:positionV relativeFrom="paragraph">
            <wp:posOffset>-2665730</wp:posOffset>
          </wp:positionV>
          <wp:extent cx="716280" cy="438785"/>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C43A78">
      <w:rPr>
        <w:rFonts w:ascii="Arial" w:hAnsi="Arial" w:cs="Arial"/>
        <w:b/>
      </w:rPr>
      <w:t xml:space="preserve"> </w:t>
    </w:r>
    <w:r>
      <w:rPr>
        <w:rFonts w:ascii="Arial" w:hAnsi="Arial" w:cs="Arial"/>
        <w:b/>
      </w:rPr>
      <w:t>C</w:t>
    </w:r>
    <w:r w:rsidRPr="00CA6336">
      <w:rPr>
        <w:rFonts w:ascii="Arial" w:hAnsi="Arial" w:cs="Arial"/>
        <w:b/>
      </w:rPr>
      <w:t>LIMATE ACTIVE</w:t>
    </w:r>
    <w:r w:rsidRPr="003F7C32">
      <w:t xml:space="preserve"> </w:t>
    </w:r>
    <w:r>
      <w:t xml:space="preserve">Electricity Accounting </w:t>
    </w:r>
  </w:p>
  <w:p w14:paraId="0A365465" w14:textId="77777777" w:rsidR="00C06848" w:rsidRPr="00CA6336" w:rsidRDefault="00C06848" w:rsidP="005D4910">
    <w:r w:rsidRPr="00CA6336">
      <w:rPr>
        <w:noProof/>
        <w:lang w:eastAsia="en-AU"/>
      </w:rPr>
      <mc:AlternateContent>
        <mc:Choice Requires="wps">
          <w:drawing>
            <wp:inline distT="0" distB="0" distL="0" distR="0" wp14:anchorId="616A7B22" wp14:editId="4D02ADB4">
              <wp:extent cx="2382324" cy="45719"/>
              <wp:effectExtent l="0" t="0" r="0" b="0"/>
              <wp:docPr id="76" name="Text Box 76"/>
              <wp:cNvGraphicFramePr/>
              <a:graphic xmlns:a="http://schemas.openxmlformats.org/drawingml/2006/main">
                <a:graphicData uri="http://schemas.microsoft.com/office/word/2010/wordprocessingShape">
                  <wps:wsp>
                    <wps:cNvSpPr txBox="1"/>
                    <wps:spPr>
                      <a:xfrm>
                        <a:off x="0" y="0"/>
                        <a:ext cx="2382324" cy="45719"/>
                      </a:xfrm>
                      <a:prstGeom prst="rect">
                        <a:avLst/>
                      </a:prstGeom>
                      <a:solidFill>
                        <a:srgbClr val="003529"/>
                      </a:solidFill>
                      <a:ln w="6350">
                        <a:noFill/>
                      </a:ln>
                    </wps:spPr>
                    <wps:txbx>
                      <w:txbxContent>
                        <w:p w14:paraId="34D50A41" w14:textId="77777777" w:rsidR="00C06848" w:rsidRDefault="00C06848" w:rsidP="005D49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16A7B22" id="_x0000_t202" coordsize="21600,21600" o:spt="202" path="m,l,21600r21600,l21600,xe">
              <v:stroke joinstyle="miter"/>
              <v:path gradientshapeok="t" o:connecttype="rect"/>
            </v:shapetype>
            <v:shape id="Text Box 76" o:spid="_x0000_s1028" type="#_x0000_t202" style="width:187.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" fillcolor="#003529" stroked="f" strokeweight=".5pt">
              <v:textbox>
                <w:txbxContent>
                  <w:p w14:paraId="34D50A41" w14:textId="77777777" w:rsidR="00C06848" w:rsidRDefault="00C06848" w:rsidP="005D4910"/>
                </w:txbxContent>
              </v:textbox>
              <w10:anchorlock/>
            </v:shape>
          </w:pict>
        </mc:Fallback>
      </mc:AlternateContent>
    </w:r>
  </w:p>
  <w:p w14:paraId="615066D4" w14:textId="77777777" w:rsidR="00C06848" w:rsidRPr="00CA6336" w:rsidRDefault="00C06848" w:rsidP="005D491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8C52" w14:textId="77777777" w:rsidR="00C06848" w:rsidRPr="00ED79B6" w:rsidRDefault="00C06848" w:rsidP="005D491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468205"/>
      <w:docPartObj>
        <w:docPartGallery w:val="Watermarks"/>
        <w:docPartUnique/>
      </w:docPartObj>
    </w:sdtPr>
    <w:sdtContent>
      <w:p w14:paraId="5604FCD9" w14:textId="7B7564B8" w:rsidR="00C06848" w:rsidRPr="00002FA9" w:rsidRDefault="00000000" w:rsidP="005D4910">
        <w:pPr>
          <w:pStyle w:val="Header"/>
        </w:pPr>
        <w:r>
          <w:rPr>
            <w:noProof/>
            <w:lang w:val="en-US"/>
          </w:rPr>
          <w:pict w14:anchorId="660A16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6050" w14:textId="77777777" w:rsidR="00C06848" w:rsidRPr="00ED79B6" w:rsidRDefault="00C06848" w:rsidP="005D491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9A0B" w14:textId="602CD3B8" w:rsidR="00C06848" w:rsidRDefault="00C06848" w:rsidP="005D491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4B91C" w14:textId="77777777" w:rsidR="00C06848" w:rsidRPr="00CA6336" w:rsidRDefault="00C06848" w:rsidP="005D491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B2AE" w14:textId="6A7D337B" w:rsidR="00C06848" w:rsidRDefault="00C06848" w:rsidP="005D49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15C"/>
    <w:multiLevelType w:val="hybridMultilevel"/>
    <w:tmpl w:val="E3083086"/>
    <w:lvl w:ilvl="0" w:tplc="6A72054E">
      <w:numFmt w:val="bullet"/>
      <w:lvlText w:val="-"/>
      <w:lvlJc w:val="left"/>
      <w:pPr>
        <w:ind w:left="720" w:hanging="360"/>
      </w:pPr>
      <w:rPr>
        <w:rFonts w:ascii="Fabriga" w:eastAsia="Times New Roman" w:hAnsi="Fabrig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11485B"/>
    <w:multiLevelType w:val="hybridMultilevel"/>
    <w:tmpl w:val="D5C2215A"/>
    <w:lvl w:ilvl="0" w:tplc="F012ACEE">
      <w:start w:val="1"/>
      <w:numFmt w:val="upperLetter"/>
      <w:lvlText w:val="%1."/>
      <w:lvlJc w:val="left"/>
      <w:pPr>
        <w:ind w:left="720" w:hanging="360"/>
      </w:pPr>
      <w:rPr>
        <w:rFonts w:asciiTheme="minorHAnsi" w:eastAsia="Times New Roman" w:hAnsiTheme="minorHAnsi"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4EA3AB4"/>
    <w:multiLevelType w:val="hybridMultilevel"/>
    <w:tmpl w:val="BB1CA3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C368C6"/>
    <w:multiLevelType w:val="hybridMultilevel"/>
    <w:tmpl w:val="72800D5A"/>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 w15:restartNumberingAfterBreak="0">
    <w:nsid w:val="09EA7D78"/>
    <w:multiLevelType w:val="hybridMultilevel"/>
    <w:tmpl w:val="583202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C9603D0"/>
    <w:multiLevelType w:val="hybridMultilevel"/>
    <w:tmpl w:val="ED86E7D8"/>
    <w:lvl w:ilvl="0" w:tplc="0C09000F">
      <w:start w:val="1"/>
      <w:numFmt w:val="decimal"/>
      <w:pStyle w:val="ListBulle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2B50EA"/>
    <w:multiLevelType w:val="hybridMultilevel"/>
    <w:tmpl w:val="72800D5A"/>
    <w:lvl w:ilvl="0" w:tplc="FFFFFFFF">
      <w:start w:val="1"/>
      <w:numFmt w:val="lowerLetter"/>
      <w:lvlText w:val="%1)"/>
      <w:lvlJc w:val="left"/>
      <w:pPr>
        <w:ind w:left="1352" w:hanging="360"/>
      </w:pPr>
    </w:lvl>
    <w:lvl w:ilvl="1" w:tplc="FFFFFFFF" w:tentative="1">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7" w15:restartNumberingAfterBreak="0">
    <w:nsid w:val="13125BD1"/>
    <w:multiLevelType w:val="multilevel"/>
    <w:tmpl w:val="384E8C9C"/>
    <w:styleLink w:val="CABNETList"/>
    <w:lvl w:ilvl="0">
      <w:start w:val="1"/>
      <w:numFmt w:val="decimal"/>
      <w:lvlText w:val="%1."/>
      <w:lvlJc w:val="left"/>
      <w:pPr>
        <w:tabs>
          <w:tab w:val="num" w:pos="567"/>
        </w:tabs>
      </w:pPr>
      <w:rPr>
        <w:rFonts w:ascii="Verdana" w:hAnsi="Verdana" w:cs="Times New Roman"/>
        <w:sz w:val="24"/>
        <w:szCs w:val="24"/>
      </w:rPr>
    </w:lvl>
    <w:lvl w:ilvl="1">
      <w:start w:val="1"/>
      <w:numFmt w:val="lowerLetter"/>
      <w:lvlText w:val="(%2)"/>
      <w:lvlJc w:val="left"/>
      <w:pPr>
        <w:tabs>
          <w:tab w:val="num" w:pos="567"/>
        </w:tabs>
        <w:ind w:left="1134" w:hanging="567"/>
      </w:pPr>
      <w:rPr>
        <w:rFonts w:ascii="Verdana" w:hAnsi="Verdana" w:cs="Times New Roman" w:hint="default"/>
        <w:b w:val="0"/>
        <w:i w:val="0"/>
        <w:color w:val="auto"/>
        <w:sz w:val="24"/>
        <w:szCs w:val="24"/>
      </w:rPr>
    </w:lvl>
    <w:lvl w:ilvl="2">
      <w:start w:val="1"/>
      <w:numFmt w:val="lowerRoman"/>
      <w:lvlText w:val="(%3)"/>
      <w:lvlJc w:val="left"/>
      <w:pPr>
        <w:tabs>
          <w:tab w:val="num" w:pos="567"/>
        </w:tabs>
        <w:ind w:left="1701" w:hanging="567"/>
      </w:pPr>
      <w:rPr>
        <w:rFonts w:ascii="Verdana" w:hAnsi="Verdana" w:cs="Times New Roman" w:hint="default"/>
        <w:b w:val="0"/>
        <w:i w:val="0"/>
        <w:color w:val="auto"/>
        <w:sz w:val="24"/>
        <w:szCs w:val="24"/>
      </w:rPr>
    </w:lvl>
    <w:lvl w:ilvl="3">
      <w:start w:val="1"/>
      <w:numFmt w:val="upperLetter"/>
      <w:lvlText w:val="(%4)"/>
      <w:lvlJc w:val="left"/>
      <w:pPr>
        <w:tabs>
          <w:tab w:val="num" w:pos="567"/>
        </w:tabs>
        <w:ind w:left="2268" w:hanging="567"/>
      </w:pPr>
      <w:rPr>
        <w:rFonts w:ascii="Verdana" w:hAnsi="Verdana" w:cs="Times New Roman" w:hint="default"/>
        <w:b w:val="0"/>
        <w:i w:val="0"/>
        <w:color w:val="auto"/>
        <w:sz w:val="24"/>
        <w:szCs w:val="24"/>
      </w:rPr>
    </w:lvl>
    <w:lvl w:ilvl="4">
      <w:start w:val="1"/>
      <w:numFmt w:val="decimal"/>
      <w:lvlText w:val="(%5)"/>
      <w:lvlJc w:val="left"/>
      <w:pPr>
        <w:tabs>
          <w:tab w:val="num" w:pos="567"/>
        </w:tabs>
        <w:ind w:left="2835" w:hanging="567"/>
      </w:pPr>
      <w:rPr>
        <w:rFonts w:ascii="Verdana" w:hAnsi="Verdana" w:cs="Times New Roman" w:hint="default"/>
        <w:b w:val="0"/>
        <w:i w:val="0"/>
        <w:color w:val="auto"/>
        <w:sz w:val="24"/>
        <w:szCs w:val="24"/>
      </w:rPr>
    </w:lvl>
    <w:lvl w:ilvl="5">
      <w:start w:val="1"/>
      <w:numFmt w:val="none"/>
      <w:lvlText w:val="."/>
      <w:lvlJc w:val="left"/>
      <w:pPr>
        <w:tabs>
          <w:tab w:val="num" w:pos="567"/>
        </w:tabs>
        <w:ind w:left="3402" w:hanging="567"/>
      </w:pPr>
      <w:rPr>
        <w:rFonts w:ascii="Verdana" w:hAnsi="Verdana" w:cs="Times New Roman" w:hint="default"/>
        <w:b w:val="0"/>
        <w:i w:val="0"/>
        <w:color w:val="auto"/>
        <w:sz w:val="24"/>
        <w:szCs w:val="24"/>
      </w:rPr>
    </w:lvl>
    <w:lvl w:ilvl="6">
      <w:start w:val="1"/>
      <w:numFmt w:val="none"/>
      <w:lvlText w:val="%7."/>
      <w:lvlJc w:val="left"/>
      <w:pPr>
        <w:tabs>
          <w:tab w:val="num" w:pos="567"/>
        </w:tabs>
        <w:ind w:left="3969" w:hanging="567"/>
      </w:pPr>
      <w:rPr>
        <w:rFonts w:ascii="Verdana" w:hAnsi="Verdana" w:cs="Times New Roman" w:hint="default"/>
        <w:b w:val="0"/>
        <w:i w:val="0"/>
        <w:color w:val="auto"/>
        <w:sz w:val="24"/>
        <w:szCs w:val="24"/>
      </w:rPr>
    </w:lvl>
    <w:lvl w:ilvl="7">
      <w:start w:val="1"/>
      <w:numFmt w:val="none"/>
      <w:lvlText w:val="%8."/>
      <w:lvlJc w:val="left"/>
      <w:pPr>
        <w:tabs>
          <w:tab w:val="num" w:pos="567"/>
        </w:tabs>
        <w:ind w:left="4536" w:hanging="567"/>
      </w:pPr>
      <w:rPr>
        <w:rFonts w:ascii="Verdana" w:hAnsi="Verdana" w:cs="Times New Roman" w:hint="default"/>
        <w:b w:val="0"/>
        <w:i w:val="0"/>
        <w:color w:val="auto"/>
        <w:sz w:val="24"/>
        <w:szCs w:val="24"/>
      </w:rPr>
    </w:lvl>
    <w:lvl w:ilvl="8">
      <w:start w:val="1"/>
      <w:numFmt w:val="none"/>
      <w:lvlText w:val="%9."/>
      <w:lvlJc w:val="left"/>
      <w:pPr>
        <w:tabs>
          <w:tab w:val="num" w:pos="567"/>
        </w:tabs>
        <w:ind w:left="5103" w:hanging="567"/>
      </w:pPr>
      <w:rPr>
        <w:rFonts w:ascii="Verdana" w:hAnsi="Verdana" w:cs="Times New Roman" w:hint="default"/>
        <w:b w:val="0"/>
        <w:i w:val="0"/>
        <w:color w:val="auto"/>
        <w:sz w:val="24"/>
        <w:szCs w:val="24"/>
      </w:rPr>
    </w:lvl>
  </w:abstractNum>
  <w:abstractNum w:abstractNumId="8" w15:restartNumberingAfterBreak="0">
    <w:nsid w:val="15616BEF"/>
    <w:multiLevelType w:val="hybridMultilevel"/>
    <w:tmpl w:val="3D0ED6EA"/>
    <w:lvl w:ilvl="0" w:tplc="C3FE80E6">
      <w:start w:val="1"/>
      <w:numFmt w:val="bullet"/>
      <w:pStyle w:val="Blueguidancebulle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0E5660"/>
    <w:multiLevelType w:val="multilevel"/>
    <w:tmpl w:val="91363FF2"/>
    <w:lvl w:ilvl="0">
      <w:start w:val="1"/>
      <w:numFmt w:val="decimal"/>
      <w:pStyle w:val="OutlineNumbered1"/>
      <w:lvlText w:val="%1."/>
      <w:lvlJc w:val="left"/>
      <w:pPr>
        <w:tabs>
          <w:tab w:val="num" w:pos="1240"/>
        </w:tabs>
        <w:ind w:left="1240" w:hanging="520"/>
      </w:pPr>
      <w:rPr>
        <w:rFonts w:cs="Times New Roman" w:hint="default"/>
      </w:rPr>
    </w:lvl>
    <w:lvl w:ilvl="1">
      <w:start w:val="1"/>
      <w:numFmt w:val="decimal"/>
      <w:pStyle w:val="OutlineNumbered2"/>
      <w:lvlText w:val="%1.%2."/>
      <w:lvlJc w:val="left"/>
      <w:pPr>
        <w:tabs>
          <w:tab w:val="num" w:pos="1760"/>
        </w:tabs>
        <w:ind w:left="1760" w:hanging="520"/>
      </w:pPr>
      <w:rPr>
        <w:rFonts w:cs="Times New Roman" w:hint="default"/>
      </w:rPr>
    </w:lvl>
    <w:lvl w:ilvl="2">
      <w:start w:val="1"/>
      <w:numFmt w:val="decimal"/>
      <w:pStyle w:val="OutlineNumbered3"/>
      <w:lvlText w:val="%1.%2.%3."/>
      <w:lvlJc w:val="left"/>
      <w:pPr>
        <w:tabs>
          <w:tab w:val="num" w:pos="2280"/>
        </w:tabs>
        <w:ind w:left="2280" w:hanging="52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C1C20A6"/>
    <w:multiLevelType w:val="hybridMultilevel"/>
    <w:tmpl w:val="1BA258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28861BC"/>
    <w:multiLevelType w:val="hybridMultilevel"/>
    <w:tmpl w:val="7038A71C"/>
    <w:lvl w:ilvl="0" w:tplc="F8069F68">
      <w:start w:val="1"/>
      <w:numFmt w:val="bullet"/>
      <w:pStyle w:val="Bulletpoin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E555C6"/>
    <w:multiLevelType w:val="hybridMultilevel"/>
    <w:tmpl w:val="38B00CE0"/>
    <w:lvl w:ilvl="0" w:tplc="AEB29440">
      <w:start w:val="1"/>
      <w:numFmt w:val="bullet"/>
      <w:pStyle w:val="Bullets"/>
      <w:lvlText w:val=""/>
      <w:lvlJc w:val="left"/>
      <w:pPr>
        <w:ind w:left="568" w:hanging="284"/>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5" w15:restartNumberingAfterBreak="0">
    <w:nsid w:val="23081F0F"/>
    <w:multiLevelType w:val="hybridMultilevel"/>
    <w:tmpl w:val="44D2897A"/>
    <w:lvl w:ilvl="0" w:tplc="7F265438">
      <w:start w:val="1"/>
      <w:numFmt w:val="lowerRoman"/>
      <w:lvlText w:val="%1)"/>
      <w:lvlJc w:val="left"/>
      <w:pPr>
        <w:ind w:left="2160" w:hanging="720"/>
      </w:pPr>
      <w:rPr>
        <w:b/>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6" w15:restartNumberingAfterBreak="0">
    <w:nsid w:val="243F40DA"/>
    <w:multiLevelType w:val="multilevel"/>
    <w:tmpl w:val="DBD0476C"/>
    <w:lvl w:ilvl="0">
      <w:start w:val="1"/>
      <w:numFmt w:val="decimal"/>
      <w:pStyle w:val="BodyText2"/>
      <w:lvlText w:val="%1)"/>
      <w:lvlJc w:val="left"/>
      <w:pPr>
        <w:ind w:left="360" w:hanging="360"/>
      </w:pPr>
    </w:lvl>
    <w:lvl w:ilvl="1">
      <w:start w:val="1"/>
      <w:numFmt w:val="lowerLetter"/>
      <w:pStyle w:val="BodyText3"/>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4836423"/>
    <w:multiLevelType w:val="hybridMultilevel"/>
    <w:tmpl w:val="5C720560"/>
    <w:lvl w:ilvl="0" w:tplc="D50CEF20">
      <w:start w:val="5"/>
      <w:numFmt w:val="bullet"/>
      <w:lvlText w:val=""/>
      <w:lvlJc w:val="left"/>
      <w:pPr>
        <w:ind w:left="1494" w:hanging="360"/>
      </w:pPr>
      <w:rPr>
        <w:rFonts w:ascii="Symbol" w:eastAsia="Times New Roman" w:hAnsi="Symbol" w:cs="Arial" w:hint="default"/>
      </w:rPr>
    </w:lvl>
    <w:lvl w:ilvl="1" w:tplc="0C09000F">
      <w:start w:val="1"/>
      <w:numFmt w:val="decimal"/>
      <w:lvlText w:val="%2."/>
      <w:lvlJc w:val="left"/>
      <w:pPr>
        <w:ind w:left="2214" w:hanging="360"/>
      </w:pPr>
      <w:rPr>
        <w:rFonts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8" w15:restartNumberingAfterBreak="0">
    <w:nsid w:val="2B594038"/>
    <w:multiLevelType w:val="hybridMultilevel"/>
    <w:tmpl w:val="102823CA"/>
    <w:lvl w:ilvl="0" w:tplc="968863FC">
      <w:start w:val="30"/>
      <w:numFmt w:val="bullet"/>
      <w:lvlText w:val="-"/>
      <w:lvlJc w:val="left"/>
      <w:pPr>
        <w:ind w:left="720" w:hanging="360"/>
      </w:pPr>
      <w:rPr>
        <w:rFonts w:ascii="Fabriga" w:eastAsiaTheme="minorHAnsi" w:hAnsi="Fabrig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A3545C"/>
    <w:multiLevelType w:val="hybridMultilevel"/>
    <w:tmpl w:val="1116C492"/>
    <w:lvl w:ilvl="0" w:tplc="6A72054E">
      <w:numFmt w:val="bullet"/>
      <w:lvlText w:val="-"/>
      <w:lvlJc w:val="left"/>
      <w:pPr>
        <w:ind w:left="720" w:hanging="360"/>
      </w:pPr>
      <w:rPr>
        <w:rFonts w:ascii="Fabriga" w:eastAsia="Times New Roman" w:hAnsi="Fabrig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100CCF"/>
    <w:multiLevelType w:val="hybridMultilevel"/>
    <w:tmpl w:val="25E88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76729E"/>
    <w:multiLevelType w:val="hybridMultilevel"/>
    <w:tmpl w:val="BE2C30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72E2F26"/>
    <w:multiLevelType w:val="multilevel"/>
    <w:tmpl w:val="3BC8BCB2"/>
    <w:lvl w:ilvl="0">
      <w:start w:val="1"/>
      <w:numFmt w:val="decimal"/>
      <w:pStyle w:val="Bulletstyle"/>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3" w15:restartNumberingAfterBreak="0">
    <w:nsid w:val="38F1281D"/>
    <w:multiLevelType w:val="hybridMultilevel"/>
    <w:tmpl w:val="1EDAFD54"/>
    <w:lvl w:ilvl="0" w:tplc="0C090017">
      <w:start w:val="1"/>
      <w:numFmt w:val="lowerLetter"/>
      <w:lvlText w:val="%1)"/>
      <w:lvlJc w:val="left"/>
      <w:pPr>
        <w:ind w:left="2160" w:hanging="360"/>
      </w:pPr>
      <w:rPr>
        <w:rFonts w:cs="Times New Roman"/>
      </w:rPr>
    </w:lvl>
    <w:lvl w:ilvl="1" w:tplc="0C090019" w:tentative="1">
      <w:start w:val="1"/>
      <w:numFmt w:val="lowerLetter"/>
      <w:lvlText w:val="%2."/>
      <w:lvlJc w:val="left"/>
      <w:pPr>
        <w:ind w:left="2880" w:hanging="360"/>
      </w:pPr>
      <w:rPr>
        <w:rFonts w:cs="Times New Roman"/>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2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F8F1D50"/>
    <w:multiLevelType w:val="hybridMultilevel"/>
    <w:tmpl w:val="850CAB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FEB63BE"/>
    <w:multiLevelType w:val="hybridMultilevel"/>
    <w:tmpl w:val="90022A98"/>
    <w:lvl w:ilvl="0" w:tplc="0C090017">
      <w:start w:val="1"/>
      <w:numFmt w:val="lowerLetter"/>
      <w:lvlText w:val="%1)"/>
      <w:lvlJc w:val="left"/>
      <w:pPr>
        <w:ind w:left="2160" w:hanging="360"/>
      </w:pPr>
      <w:rPr>
        <w:rFonts w:cs="Times New Roman"/>
      </w:rPr>
    </w:lvl>
    <w:lvl w:ilvl="1" w:tplc="0C090019" w:tentative="1">
      <w:start w:val="1"/>
      <w:numFmt w:val="lowerLetter"/>
      <w:lvlText w:val="%2."/>
      <w:lvlJc w:val="left"/>
      <w:pPr>
        <w:ind w:left="2880" w:hanging="360"/>
      </w:pPr>
      <w:rPr>
        <w:rFonts w:cs="Times New Roman"/>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28" w15:restartNumberingAfterBreak="0">
    <w:nsid w:val="41004EE4"/>
    <w:multiLevelType w:val="hybridMultilevel"/>
    <w:tmpl w:val="6890B868"/>
    <w:lvl w:ilvl="0" w:tplc="0C090017">
      <w:start w:val="1"/>
      <w:numFmt w:val="lowerLetter"/>
      <w:lvlText w:val="%1)"/>
      <w:lvlJc w:val="left"/>
      <w:pPr>
        <w:ind w:left="2160" w:hanging="360"/>
      </w:pPr>
      <w:rPr>
        <w:rFonts w:cs="Times New Roman"/>
      </w:rPr>
    </w:lvl>
    <w:lvl w:ilvl="1" w:tplc="0C090019" w:tentative="1">
      <w:start w:val="1"/>
      <w:numFmt w:val="lowerLetter"/>
      <w:lvlText w:val="%2."/>
      <w:lvlJc w:val="left"/>
      <w:pPr>
        <w:ind w:left="2880" w:hanging="360"/>
      </w:pPr>
      <w:rPr>
        <w:rFonts w:cs="Times New Roman"/>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29" w15:restartNumberingAfterBreak="0">
    <w:nsid w:val="45D83C93"/>
    <w:multiLevelType w:val="hybridMultilevel"/>
    <w:tmpl w:val="4D2E5B66"/>
    <w:lvl w:ilvl="0" w:tplc="0C090017">
      <w:start w:val="1"/>
      <w:numFmt w:val="lowerLetter"/>
      <w:lvlText w:val="%1)"/>
      <w:lvlJc w:val="left"/>
      <w:pPr>
        <w:ind w:left="2160" w:hanging="360"/>
      </w:pPr>
      <w:rPr>
        <w:rFonts w:cs="Times New Roman"/>
      </w:rPr>
    </w:lvl>
    <w:lvl w:ilvl="1" w:tplc="0C090019" w:tentative="1">
      <w:start w:val="1"/>
      <w:numFmt w:val="lowerLetter"/>
      <w:lvlText w:val="%2."/>
      <w:lvlJc w:val="left"/>
      <w:pPr>
        <w:ind w:left="2880" w:hanging="360"/>
      </w:pPr>
      <w:rPr>
        <w:rFonts w:cs="Times New Roman"/>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30" w15:restartNumberingAfterBreak="0">
    <w:nsid w:val="4FF702AA"/>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1" w15:restartNumberingAfterBreak="0">
    <w:nsid w:val="520E2AEB"/>
    <w:multiLevelType w:val="hybridMultilevel"/>
    <w:tmpl w:val="72800D5A"/>
    <w:lvl w:ilvl="0" w:tplc="FFFFFFFF">
      <w:start w:val="1"/>
      <w:numFmt w:val="lowerLetter"/>
      <w:lvlText w:val="%1)"/>
      <w:lvlJc w:val="left"/>
      <w:pPr>
        <w:ind w:left="1352" w:hanging="360"/>
      </w:pPr>
    </w:lvl>
    <w:lvl w:ilvl="1" w:tplc="FFFFFFFF" w:tentative="1">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32" w15:restartNumberingAfterBreak="0">
    <w:nsid w:val="54187476"/>
    <w:multiLevelType w:val="hybridMultilevel"/>
    <w:tmpl w:val="72800D5A"/>
    <w:lvl w:ilvl="0" w:tplc="FFFFFFFF">
      <w:start w:val="1"/>
      <w:numFmt w:val="lowerLetter"/>
      <w:lvlText w:val="%1)"/>
      <w:lvlJc w:val="left"/>
      <w:pPr>
        <w:ind w:left="1352" w:hanging="360"/>
      </w:pPr>
    </w:lvl>
    <w:lvl w:ilvl="1" w:tplc="FFFFFFFF" w:tentative="1">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33" w15:restartNumberingAfterBreak="0">
    <w:nsid w:val="5E023889"/>
    <w:multiLevelType w:val="hybridMultilevel"/>
    <w:tmpl w:val="1846B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C1155C"/>
    <w:multiLevelType w:val="hybridMultilevel"/>
    <w:tmpl w:val="9A2065D6"/>
    <w:lvl w:ilvl="0" w:tplc="495E175A">
      <w:start w:val="1"/>
      <w:numFmt w:val="decimal"/>
      <w:pStyle w:val="Heading1"/>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BB6920"/>
    <w:multiLevelType w:val="hybridMultilevel"/>
    <w:tmpl w:val="72800D5A"/>
    <w:lvl w:ilvl="0" w:tplc="FFFFFFFF">
      <w:start w:val="1"/>
      <w:numFmt w:val="lowerLetter"/>
      <w:lvlText w:val="%1)"/>
      <w:lvlJc w:val="left"/>
      <w:pPr>
        <w:ind w:left="1352" w:hanging="360"/>
      </w:pPr>
    </w:lvl>
    <w:lvl w:ilvl="1" w:tplc="FFFFFFFF" w:tentative="1">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36" w15:restartNumberingAfterBreak="0">
    <w:nsid w:val="680F45D3"/>
    <w:multiLevelType w:val="hybridMultilevel"/>
    <w:tmpl w:val="72800D5A"/>
    <w:lvl w:ilvl="0" w:tplc="FFFFFFFF">
      <w:start w:val="1"/>
      <w:numFmt w:val="lowerLetter"/>
      <w:lvlText w:val="%1)"/>
      <w:lvlJc w:val="left"/>
      <w:pPr>
        <w:ind w:left="1211" w:hanging="360"/>
      </w:p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7" w15:restartNumberingAfterBreak="0">
    <w:nsid w:val="6DBD28B3"/>
    <w:multiLevelType w:val="hybridMultilevel"/>
    <w:tmpl w:val="291A257E"/>
    <w:lvl w:ilvl="0" w:tplc="0C090017">
      <w:start w:val="1"/>
      <w:numFmt w:val="lowerLetter"/>
      <w:lvlText w:val="%1)"/>
      <w:lvlJc w:val="left"/>
      <w:pPr>
        <w:ind w:left="2160" w:hanging="360"/>
      </w:pPr>
      <w:rPr>
        <w:rFonts w:cs="Times New Roman"/>
      </w:rPr>
    </w:lvl>
    <w:lvl w:ilvl="1" w:tplc="0C090019" w:tentative="1">
      <w:start w:val="1"/>
      <w:numFmt w:val="lowerLetter"/>
      <w:lvlText w:val="%2."/>
      <w:lvlJc w:val="left"/>
      <w:pPr>
        <w:ind w:left="2880" w:hanging="360"/>
      </w:pPr>
      <w:rPr>
        <w:rFonts w:cs="Times New Roman"/>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38" w15:restartNumberingAfterBreak="0">
    <w:nsid w:val="70CC0B7B"/>
    <w:multiLevelType w:val="hybridMultilevel"/>
    <w:tmpl w:val="66F421F0"/>
    <w:lvl w:ilvl="0" w:tplc="5D6EC9E4">
      <w:start w:val="1"/>
      <w:numFmt w:val="decimal"/>
      <w:pStyle w:val="Numberedpoint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10C21EA"/>
    <w:multiLevelType w:val="hybridMultilevel"/>
    <w:tmpl w:val="6944B84E"/>
    <w:lvl w:ilvl="0" w:tplc="A7FA97B4">
      <w:start w:val="1"/>
      <w:numFmt w:val="decimal"/>
      <w:lvlText w:val="%1)"/>
      <w:lvlJc w:val="left"/>
      <w:pPr>
        <w:ind w:left="720" w:hanging="360"/>
      </w:pPr>
      <w:rPr>
        <w:rFonts w:cs="Segoe U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3E850F8"/>
    <w:multiLevelType w:val="hybridMultilevel"/>
    <w:tmpl w:val="E6EED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1634C8"/>
    <w:multiLevelType w:val="hybridMultilevel"/>
    <w:tmpl w:val="BAE22354"/>
    <w:lvl w:ilvl="0" w:tplc="0C090017">
      <w:start w:val="1"/>
      <w:numFmt w:val="lowerLetter"/>
      <w:lvlText w:val="%1)"/>
      <w:lvlJc w:val="left"/>
      <w:pPr>
        <w:ind w:left="2160" w:hanging="360"/>
      </w:pPr>
      <w:rPr>
        <w:rFonts w:cs="Times New Roman"/>
      </w:rPr>
    </w:lvl>
    <w:lvl w:ilvl="1" w:tplc="0C09001B">
      <w:start w:val="1"/>
      <w:numFmt w:val="lowerRoman"/>
      <w:lvlText w:val="%2."/>
      <w:lvlJc w:val="right"/>
      <w:pPr>
        <w:ind w:left="2880" w:hanging="360"/>
      </w:pPr>
      <w:rPr>
        <w:rFonts w:cs="Times New Roman"/>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42" w15:restartNumberingAfterBreak="0">
    <w:nsid w:val="764C1800"/>
    <w:multiLevelType w:val="multilevel"/>
    <w:tmpl w:val="DF7067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pStyle w:val="Bodytext5"/>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72D4538"/>
    <w:multiLevelType w:val="hybridMultilevel"/>
    <w:tmpl w:val="F0F0B900"/>
    <w:lvl w:ilvl="0" w:tplc="FFFFFFFF">
      <w:start w:val="1"/>
      <w:numFmt w:val="lowerLetter"/>
      <w:lvlText w:val="%1)"/>
      <w:lvlJc w:val="left"/>
      <w:pPr>
        <w:ind w:left="1352" w:hanging="360"/>
      </w:pPr>
    </w:lvl>
    <w:lvl w:ilvl="1" w:tplc="B60A0AD8">
      <w:start w:val="1"/>
      <w:numFmt w:val="decimal"/>
      <w:lvlText w:val="(%2)"/>
      <w:lvlJc w:val="left"/>
      <w:pPr>
        <w:ind w:left="2072" w:hanging="360"/>
      </w:pPr>
      <w:rPr>
        <w:rFonts w:hint="default"/>
      </w:r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44" w15:restartNumberingAfterBreak="0">
    <w:nsid w:val="79365737"/>
    <w:multiLevelType w:val="hybridMultilevel"/>
    <w:tmpl w:val="2EEA332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A2702FE"/>
    <w:multiLevelType w:val="hybridMultilevel"/>
    <w:tmpl w:val="6F3846B0"/>
    <w:lvl w:ilvl="0" w:tplc="43BC1964">
      <w:numFmt w:val="bullet"/>
      <w:lvlText w:val="-"/>
      <w:lvlJc w:val="left"/>
      <w:pPr>
        <w:ind w:left="720" w:hanging="360"/>
      </w:pPr>
      <w:rPr>
        <w:rFonts w:ascii="Fabriga" w:eastAsiaTheme="minorHAnsi" w:hAnsi="Fabrig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B7F7799"/>
    <w:multiLevelType w:val="hybridMultilevel"/>
    <w:tmpl w:val="F724A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B37ACF"/>
    <w:multiLevelType w:val="hybridMultilevel"/>
    <w:tmpl w:val="A48ADB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84375595">
    <w:abstractNumId w:val="14"/>
  </w:num>
  <w:num w:numId="2" w16cid:durableId="810050827">
    <w:abstractNumId w:val="5"/>
  </w:num>
  <w:num w:numId="3" w16cid:durableId="1831559437">
    <w:abstractNumId w:val="22"/>
  </w:num>
  <w:num w:numId="4" w16cid:durableId="382944620">
    <w:abstractNumId w:val="8"/>
  </w:num>
  <w:num w:numId="5" w16cid:durableId="2029869982">
    <w:abstractNumId w:val="38"/>
  </w:num>
  <w:num w:numId="6" w16cid:durableId="855002574">
    <w:abstractNumId w:val="47"/>
  </w:num>
  <w:num w:numId="7" w16cid:durableId="519393827">
    <w:abstractNumId w:val="24"/>
  </w:num>
  <w:num w:numId="8" w16cid:durableId="811143815">
    <w:abstractNumId w:val="10"/>
  </w:num>
  <w:num w:numId="9" w16cid:durableId="1504861211">
    <w:abstractNumId w:val="9"/>
  </w:num>
  <w:num w:numId="10" w16cid:durableId="549146298">
    <w:abstractNumId w:val="7"/>
  </w:num>
  <w:num w:numId="11" w16cid:durableId="1380785345">
    <w:abstractNumId w:val="30"/>
  </w:num>
  <w:num w:numId="12" w16cid:durableId="641889363">
    <w:abstractNumId w:val="12"/>
  </w:num>
  <w:num w:numId="13" w16cid:durableId="176896016">
    <w:abstractNumId w:val="25"/>
  </w:num>
  <w:num w:numId="14" w16cid:durableId="1992056293">
    <w:abstractNumId w:val="13"/>
  </w:num>
  <w:num w:numId="15" w16cid:durableId="1664892083">
    <w:abstractNumId w:val="41"/>
  </w:num>
  <w:num w:numId="16" w16cid:durableId="233977833">
    <w:abstractNumId w:val="29"/>
  </w:num>
  <w:num w:numId="17" w16cid:durableId="856504719">
    <w:abstractNumId w:val="23"/>
  </w:num>
  <w:num w:numId="18" w16cid:durableId="1809542878">
    <w:abstractNumId w:val="37"/>
  </w:num>
  <w:num w:numId="19" w16cid:durableId="882060781">
    <w:abstractNumId w:val="27"/>
  </w:num>
  <w:num w:numId="20" w16cid:durableId="677972855">
    <w:abstractNumId w:val="28"/>
  </w:num>
  <w:num w:numId="21" w16cid:durableId="574556131">
    <w:abstractNumId w:val="17"/>
  </w:num>
  <w:num w:numId="22" w16cid:durableId="443306364">
    <w:abstractNumId w:val="40"/>
  </w:num>
  <w:num w:numId="23" w16cid:durableId="2032487790">
    <w:abstractNumId w:val="11"/>
  </w:num>
  <w:num w:numId="24" w16cid:durableId="1672562840">
    <w:abstractNumId w:val="20"/>
  </w:num>
  <w:num w:numId="25" w16cid:durableId="1576670274">
    <w:abstractNumId w:val="34"/>
  </w:num>
  <w:num w:numId="26" w16cid:durableId="563225479">
    <w:abstractNumId w:val="3"/>
  </w:num>
  <w:num w:numId="27" w16cid:durableId="68045503">
    <w:abstractNumId w:val="31"/>
  </w:num>
  <w:num w:numId="28" w16cid:durableId="1886062258">
    <w:abstractNumId w:val="43"/>
  </w:num>
  <w:num w:numId="29" w16cid:durableId="929582201">
    <w:abstractNumId w:val="6"/>
  </w:num>
  <w:num w:numId="30" w16cid:durableId="1430541327">
    <w:abstractNumId w:val="32"/>
  </w:num>
  <w:num w:numId="31" w16cid:durableId="267469445">
    <w:abstractNumId w:val="35"/>
  </w:num>
  <w:num w:numId="32" w16cid:durableId="999189693">
    <w:abstractNumId w:val="36"/>
  </w:num>
  <w:num w:numId="33" w16cid:durableId="822164882">
    <w:abstractNumId w:val="16"/>
  </w:num>
  <w:num w:numId="34" w16cid:durableId="772020319">
    <w:abstractNumId w:val="42"/>
  </w:num>
  <w:num w:numId="35" w16cid:durableId="11500532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526396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398770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76018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143977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045724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776430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390011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77775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451033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97318468">
    <w:abstractNumId w:val="16"/>
  </w:num>
  <w:num w:numId="46" w16cid:durableId="337081452">
    <w:abstractNumId w:val="18"/>
  </w:num>
  <w:num w:numId="47" w16cid:durableId="459421975">
    <w:abstractNumId w:val="0"/>
  </w:num>
  <w:num w:numId="48" w16cid:durableId="14868175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35615514">
    <w:abstractNumId w:val="19"/>
  </w:num>
  <w:num w:numId="50" w16cid:durableId="652224013">
    <w:abstractNumId w:val="33"/>
  </w:num>
  <w:num w:numId="51" w16cid:durableId="961838301">
    <w:abstractNumId w:val="45"/>
  </w:num>
  <w:num w:numId="52" w16cid:durableId="2090343726">
    <w:abstractNumId w:val="26"/>
  </w:num>
  <w:num w:numId="53" w16cid:durableId="3985254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511283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94826411">
    <w:abstractNumId w:val="2"/>
  </w:num>
  <w:num w:numId="56" w16cid:durableId="1052314929">
    <w:abstractNumId w:val="21"/>
  </w:num>
  <w:num w:numId="57" w16cid:durableId="1614286478">
    <w:abstractNumId w:val="39"/>
  </w:num>
  <w:num w:numId="58" w16cid:durableId="1346398735">
    <w:abstractNumId w:val="16"/>
  </w:num>
  <w:num w:numId="59" w16cid:durableId="1917276463">
    <w:abstractNumId w:val="44"/>
  </w:num>
  <w:num w:numId="60" w16cid:durableId="1000619328">
    <w:abstractNumId w:val="1"/>
  </w:num>
  <w:num w:numId="61" w16cid:durableId="13810518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12087623">
    <w:abstractNumId w:val="16"/>
  </w:num>
  <w:num w:numId="63" w16cid:durableId="326789448">
    <w:abstractNumId w:val="16"/>
  </w:num>
  <w:num w:numId="64" w16cid:durableId="1940945742">
    <w:abstractNumId w:val="4"/>
  </w:num>
  <w:num w:numId="65" w16cid:durableId="1165436823">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readOnly" w:enforcement="1" w:cryptProviderType="rsaAES" w:cryptAlgorithmClass="hash" w:cryptAlgorithmType="typeAny" w:cryptAlgorithmSid="14" w:cryptSpinCount="100000" w:hash="WxLYrQg+YqobXDLNQYiKDHd8VV6/GK/JDYjIdn+QFDUZ6TXtqco00WX2NFaZql7uBt/Ip8QWCw21o7dA7Qk0+Q==" w:salt="uiOVT027VOLEnYdepWQIvw=="/>
  <w:defaultTabStop w:val="283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K2MDUxszAxMDU1MDNU0lEKTi0uzszPAykwrAUAHuVd0SwAAAA="/>
  </w:docVars>
  <w:rsids>
    <w:rsidRoot w:val="00A0432B"/>
    <w:rsid w:val="00000E39"/>
    <w:rsid w:val="00001849"/>
    <w:rsid w:val="000018B5"/>
    <w:rsid w:val="00001DFE"/>
    <w:rsid w:val="00001F5D"/>
    <w:rsid w:val="00002E90"/>
    <w:rsid w:val="00002FA9"/>
    <w:rsid w:val="00003972"/>
    <w:rsid w:val="00003E9D"/>
    <w:rsid w:val="0000423D"/>
    <w:rsid w:val="000045D4"/>
    <w:rsid w:val="0000474B"/>
    <w:rsid w:val="00005006"/>
    <w:rsid w:val="00005543"/>
    <w:rsid w:val="00005630"/>
    <w:rsid w:val="00006FF0"/>
    <w:rsid w:val="00007795"/>
    <w:rsid w:val="00011024"/>
    <w:rsid w:val="000111EF"/>
    <w:rsid w:val="00012026"/>
    <w:rsid w:val="00012B8E"/>
    <w:rsid w:val="00012CC1"/>
    <w:rsid w:val="00013CBB"/>
    <w:rsid w:val="0001421F"/>
    <w:rsid w:val="00014A69"/>
    <w:rsid w:val="00015244"/>
    <w:rsid w:val="000154C4"/>
    <w:rsid w:val="000155BF"/>
    <w:rsid w:val="00015EAC"/>
    <w:rsid w:val="000161D2"/>
    <w:rsid w:val="000166AB"/>
    <w:rsid w:val="00016788"/>
    <w:rsid w:val="00016DAB"/>
    <w:rsid w:val="00020600"/>
    <w:rsid w:val="00020640"/>
    <w:rsid w:val="00020746"/>
    <w:rsid w:val="00020D68"/>
    <w:rsid w:val="000220A2"/>
    <w:rsid w:val="00023E81"/>
    <w:rsid w:val="00023FB4"/>
    <w:rsid w:val="00025455"/>
    <w:rsid w:val="00026184"/>
    <w:rsid w:val="00026C58"/>
    <w:rsid w:val="00030225"/>
    <w:rsid w:val="00031A51"/>
    <w:rsid w:val="00032E61"/>
    <w:rsid w:val="00032FD1"/>
    <w:rsid w:val="000342A4"/>
    <w:rsid w:val="000342CA"/>
    <w:rsid w:val="0003467A"/>
    <w:rsid w:val="00034B43"/>
    <w:rsid w:val="0003627B"/>
    <w:rsid w:val="0003668E"/>
    <w:rsid w:val="0003689D"/>
    <w:rsid w:val="00037119"/>
    <w:rsid w:val="000376F5"/>
    <w:rsid w:val="0004074B"/>
    <w:rsid w:val="00041C67"/>
    <w:rsid w:val="00042240"/>
    <w:rsid w:val="00043875"/>
    <w:rsid w:val="00043CA1"/>
    <w:rsid w:val="0004410B"/>
    <w:rsid w:val="000455BE"/>
    <w:rsid w:val="000456F8"/>
    <w:rsid w:val="00045EDD"/>
    <w:rsid w:val="00046344"/>
    <w:rsid w:val="00046A74"/>
    <w:rsid w:val="00046A8D"/>
    <w:rsid w:val="000475E9"/>
    <w:rsid w:val="0004789C"/>
    <w:rsid w:val="00050D00"/>
    <w:rsid w:val="00052FBE"/>
    <w:rsid w:val="0005391B"/>
    <w:rsid w:val="00053A69"/>
    <w:rsid w:val="00053B79"/>
    <w:rsid w:val="00054657"/>
    <w:rsid w:val="000546C2"/>
    <w:rsid w:val="0005527C"/>
    <w:rsid w:val="000557FF"/>
    <w:rsid w:val="00056336"/>
    <w:rsid w:val="000569EB"/>
    <w:rsid w:val="00056AEA"/>
    <w:rsid w:val="00057FB6"/>
    <w:rsid w:val="000600A4"/>
    <w:rsid w:val="000612B6"/>
    <w:rsid w:val="00061AC1"/>
    <w:rsid w:val="00062D64"/>
    <w:rsid w:val="000647FB"/>
    <w:rsid w:val="00067182"/>
    <w:rsid w:val="00067326"/>
    <w:rsid w:val="0006763B"/>
    <w:rsid w:val="00067CA6"/>
    <w:rsid w:val="00070139"/>
    <w:rsid w:val="00070786"/>
    <w:rsid w:val="00070DFA"/>
    <w:rsid w:val="0007188A"/>
    <w:rsid w:val="00072BF1"/>
    <w:rsid w:val="0007383C"/>
    <w:rsid w:val="000745C5"/>
    <w:rsid w:val="00074BFA"/>
    <w:rsid w:val="0007542C"/>
    <w:rsid w:val="00076A03"/>
    <w:rsid w:val="00080326"/>
    <w:rsid w:val="00081E9F"/>
    <w:rsid w:val="00082303"/>
    <w:rsid w:val="00083333"/>
    <w:rsid w:val="00083A43"/>
    <w:rsid w:val="00083C6B"/>
    <w:rsid w:val="00084483"/>
    <w:rsid w:val="000859EA"/>
    <w:rsid w:val="00085CF2"/>
    <w:rsid w:val="00087380"/>
    <w:rsid w:val="00087F4B"/>
    <w:rsid w:val="00090E74"/>
    <w:rsid w:val="000914BB"/>
    <w:rsid w:val="0009164F"/>
    <w:rsid w:val="0009190C"/>
    <w:rsid w:val="00091C1F"/>
    <w:rsid w:val="000936BD"/>
    <w:rsid w:val="00094234"/>
    <w:rsid w:val="00095456"/>
    <w:rsid w:val="000969BE"/>
    <w:rsid w:val="00097618"/>
    <w:rsid w:val="00097D36"/>
    <w:rsid w:val="000A0596"/>
    <w:rsid w:val="000A231A"/>
    <w:rsid w:val="000A4C15"/>
    <w:rsid w:val="000A4C16"/>
    <w:rsid w:val="000A592F"/>
    <w:rsid w:val="000A6000"/>
    <w:rsid w:val="000A61A2"/>
    <w:rsid w:val="000A64E2"/>
    <w:rsid w:val="000A6EB6"/>
    <w:rsid w:val="000A71D0"/>
    <w:rsid w:val="000A7785"/>
    <w:rsid w:val="000B0102"/>
    <w:rsid w:val="000B15E4"/>
    <w:rsid w:val="000B288D"/>
    <w:rsid w:val="000B3523"/>
    <w:rsid w:val="000B36F0"/>
    <w:rsid w:val="000B37AA"/>
    <w:rsid w:val="000B4C4F"/>
    <w:rsid w:val="000B5225"/>
    <w:rsid w:val="000B55E2"/>
    <w:rsid w:val="000B5898"/>
    <w:rsid w:val="000B6392"/>
    <w:rsid w:val="000B6627"/>
    <w:rsid w:val="000B7619"/>
    <w:rsid w:val="000C0087"/>
    <w:rsid w:val="000C084F"/>
    <w:rsid w:val="000C1782"/>
    <w:rsid w:val="000C2C02"/>
    <w:rsid w:val="000C3C2C"/>
    <w:rsid w:val="000C3EB1"/>
    <w:rsid w:val="000C4246"/>
    <w:rsid w:val="000C5592"/>
    <w:rsid w:val="000C57DE"/>
    <w:rsid w:val="000C69A5"/>
    <w:rsid w:val="000C70DC"/>
    <w:rsid w:val="000D10C8"/>
    <w:rsid w:val="000D120C"/>
    <w:rsid w:val="000D1A27"/>
    <w:rsid w:val="000D1CAB"/>
    <w:rsid w:val="000D1E86"/>
    <w:rsid w:val="000D33EA"/>
    <w:rsid w:val="000D382E"/>
    <w:rsid w:val="000D387C"/>
    <w:rsid w:val="000D3C6B"/>
    <w:rsid w:val="000D3C78"/>
    <w:rsid w:val="000D41BB"/>
    <w:rsid w:val="000D5522"/>
    <w:rsid w:val="000D5ECD"/>
    <w:rsid w:val="000D6391"/>
    <w:rsid w:val="000D7C8D"/>
    <w:rsid w:val="000E02BA"/>
    <w:rsid w:val="000E0978"/>
    <w:rsid w:val="000E0C55"/>
    <w:rsid w:val="000E1B5B"/>
    <w:rsid w:val="000E27D3"/>
    <w:rsid w:val="000E2F66"/>
    <w:rsid w:val="000E334F"/>
    <w:rsid w:val="000E39EF"/>
    <w:rsid w:val="000E4BB0"/>
    <w:rsid w:val="000E52F7"/>
    <w:rsid w:val="000E5383"/>
    <w:rsid w:val="000E65C8"/>
    <w:rsid w:val="000E65E0"/>
    <w:rsid w:val="000E6ACA"/>
    <w:rsid w:val="000E7BF3"/>
    <w:rsid w:val="000E7D32"/>
    <w:rsid w:val="000F06E0"/>
    <w:rsid w:val="000F0956"/>
    <w:rsid w:val="000F1257"/>
    <w:rsid w:val="000F15B7"/>
    <w:rsid w:val="000F2E6E"/>
    <w:rsid w:val="000F32BB"/>
    <w:rsid w:val="000F5289"/>
    <w:rsid w:val="000F5C2E"/>
    <w:rsid w:val="000F5DC3"/>
    <w:rsid w:val="000F65C2"/>
    <w:rsid w:val="000F68BA"/>
    <w:rsid w:val="000F6DC0"/>
    <w:rsid w:val="000F6E6B"/>
    <w:rsid w:val="00100359"/>
    <w:rsid w:val="001015EB"/>
    <w:rsid w:val="00103E2A"/>
    <w:rsid w:val="00104FFE"/>
    <w:rsid w:val="0010515D"/>
    <w:rsid w:val="0010528E"/>
    <w:rsid w:val="00105E8E"/>
    <w:rsid w:val="00106941"/>
    <w:rsid w:val="00106EBE"/>
    <w:rsid w:val="0011142F"/>
    <w:rsid w:val="00111C49"/>
    <w:rsid w:val="00112875"/>
    <w:rsid w:val="001133D0"/>
    <w:rsid w:val="0011354E"/>
    <w:rsid w:val="0011366B"/>
    <w:rsid w:val="00114247"/>
    <w:rsid w:val="00114671"/>
    <w:rsid w:val="001146CE"/>
    <w:rsid w:val="00114CF6"/>
    <w:rsid w:val="00114EBC"/>
    <w:rsid w:val="00115863"/>
    <w:rsid w:val="00116486"/>
    <w:rsid w:val="00117A08"/>
    <w:rsid w:val="00121188"/>
    <w:rsid w:val="0012137C"/>
    <w:rsid w:val="001215F6"/>
    <w:rsid w:val="00121A5E"/>
    <w:rsid w:val="00121B99"/>
    <w:rsid w:val="0012307F"/>
    <w:rsid w:val="00123C56"/>
    <w:rsid w:val="00124140"/>
    <w:rsid w:val="00124E06"/>
    <w:rsid w:val="00125C76"/>
    <w:rsid w:val="00126964"/>
    <w:rsid w:val="00126EBF"/>
    <w:rsid w:val="00130864"/>
    <w:rsid w:val="00131BD3"/>
    <w:rsid w:val="001320D8"/>
    <w:rsid w:val="00132D6B"/>
    <w:rsid w:val="0013335A"/>
    <w:rsid w:val="0013388C"/>
    <w:rsid w:val="00133926"/>
    <w:rsid w:val="00134DD1"/>
    <w:rsid w:val="00135481"/>
    <w:rsid w:val="00136181"/>
    <w:rsid w:val="00136D6A"/>
    <w:rsid w:val="001402A6"/>
    <w:rsid w:val="00140DF1"/>
    <w:rsid w:val="00141A46"/>
    <w:rsid w:val="00142EDA"/>
    <w:rsid w:val="001447E2"/>
    <w:rsid w:val="0014634E"/>
    <w:rsid w:val="00146794"/>
    <w:rsid w:val="001472E4"/>
    <w:rsid w:val="001473B5"/>
    <w:rsid w:val="001479CD"/>
    <w:rsid w:val="00150667"/>
    <w:rsid w:val="00150BCF"/>
    <w:rsid w:val="001510C8"/>
    <w:rsid w:val="0015121B"/>
    <w:rsid w:val="00151B5C"/>
    <w:rsid w:val="00151C69"/>
    <w:rsid w:val="00153131"/>
    <w:rsid w:val="00155718"/>
    <w:rsid w:val="0015694E"/>
    <w:rsid w:val="00157156"/>
    <w:rsid w:val="001576D7"/>
    <w:rsid w:val="00157964"/>
    <w:rsid w:val="00157BEC"/>
    <w:rsid w:val="00160A6F"/>
    <w:rsid w:val="00160E82"/>
    <w:rsid w:val="0016139D"/>
    <w:rsid w:val="00161955"/>
    <w:rsid w:val="00162603"/>
    <w:rsid w:val="00162ED2"/>
    <w:rsid w:val="001630E9"/>
    <w:rsid w:val="00163AF3"/>
    <w:rsid w:val="001642AC"/>
    <w:rsid w:val="001646B5"/>
    <w:rsid w:val="00165526"/>
    <w:rsid w:val="001658CC"/>
    <w:rsid w:val="001663D0"/>
    <w:rsid w:val="00166663"/>
    <w:rsid w:val="00167E38"/>
    <w:rsid w:val="00170CEE"/>
    <w:rsid w:val="001710DF"/>
    <w:rsid w:val="00171BCB"/>
    <w:rsid w:val="001728F4"/>
    <w:rsid w:val="00172BDF"/>
    <w:rsid w:val="00173268"/>
    <w:rsid w:val="00174127"/>
    <w:rsid w:val="0017432F"/>
    <w:rsid w:val="0017511F"/>
    <w:rsid w:val="00175D35"/>
    <w:rsid w:val="00180545"/>
    <w:rsid w:val="00180BB8"/>
    <w:rsid w:val="0018148E"/>
    <w:rsid w:val="00181A0C"/>
    <w:rsid w:val="001823D8"/>
    <w:rsid w:val="00183807"/>
    <w:rsid w:val="0018382A"/>
    <w:rsid w:val="00183C82"/>
    <w:rsid w:val="0018425A"/>
    <w:rsid w:val="00184733"/>
    <w:rsid w:val="00184E6E"/>
    <w:rsid w:val="001919D7"/>
    <w:rsid w:val="001944C1"/>
    <w:rsid w:val="00194833"/>
    <w:rsid w:val="001951F7"/>
    <w:rsid w:val="001962BF"/>
    <w:rsid w:val="0019749E"/>
    <w:rsid w:val="001A0381"/>
    <w:rsid w:val="001A07BC"/>
    <w:rsid w:val="001A0871"/>
    <w:rsid w:val="001A0B2C"/>
    <w:rsid w:val="001A134D"/>
    <w:rsid w:val="001A1908"/>
    <w:rsid w:val="001A221C"/>
    <w:rsid w:val="001A33ED"/>
    <w:rsid w:val="001A3DBA"/>
    <w:rsid w:val="001A4459"/>
    <w:rsid w:val="001A49AC"/>
    <w:rsid w:val="001A529E"/>
    <w:rsid w:val="001A5558"/>
    <w:rsid w:val="001A5824"/>
    <w:rsid w:val="001A5842"/>
    <w:rsid w:val="001A63EF"/>
    <w:rsid w:val="001A65BC"/>
    <w:rsid w:val="001A7F12"/>
    <w:rsid w:val="001B27E0"/>
    <w:rsid w:val="001B2B6C"/>
    <w:rsid w:val="001B33A7"/>
    <w:rsid w:val="001B4055"/>
    <w:rsid w:val="001B48A0"/>
    <w:rsid w:val="001B5BFF"/>
    <w:rsid w:val="001B64FF"/>
    <w:rsid w:val="001B66FB"/>
    <w:rsid w:val="001C11B6"/>
    <w:rsid w:val="001C2031"/>
    <w:rsid w:val="001C3016"/>
    <w:rsid w:val="001C3172"/>
    <w:rsid w:val="001C3586"/>
    <w:rsid w:val="001C3778"/>
    <w:rsid w:val="001C3D04"/>
    <w:rsid w:val="001C61EA"/>
    <w:rsid w:val="001C6E70"/>
    <w:rsid w:val="001C7311"/>
    <w:rsid w:val="001C7A0B"/>
    <w:rsid w:val="001C7E51"/>
    <w:rsid w:val="001D00FF"/>
    <w:rsid w:val="001D0111"/>
    <w:rsid w:val="001D1BB2"/>
    <w:rsid w:val="001D1D8B"/>
    <w:rsid w:val="001D209D"/>
    <w:rsid w:val="001D29CA"/>
    <w:rsid w:val="001D3A36"/>
    <w:rsid w:val="001D4AC1"/>
    <w:rsid w:val="001D591E"/>
    <w:rsid w:val="001D60DD"/>
    <w:rsid w:val="001E1710"/>
    <w:rsid w:val="001E1F72"/>
    <w:rsid w:val="001E21BB"/>
    <w:rsid w:val="001E2A5B"/>
    <w:rsid w:val="001E3728"/>
    <w:rsid w:val="001E43F3"/>
    <w:rsid w:val="001E49D7"/>
    <w:rsid w:val="001E4BD4"/>
    <w:rsid w:val="001E5622"/>
    <w:rsid w:val="001E6308"/>
    <w:rsid w:val="001E7A29"/>
    <w:rsid w:val="001F0587"/>
    <w:rsid w:val="001F0BE1"/>
    <w:rsid w:val="001F3A1B"/>
    <w:rsid w:val="001F4300"/>
    <w:rsid w:val="001F72A8"/>
    <w:rsid w:val="0020094F"/>
    <w:rsid w:val="00200B31"/>
    <w:rsid w:val="002012C9"/>
    <w:rsid w:val="002017E6"/>
    <w:rsid w:val="00201A9B"/>
    <w:rsid w:val="00201CB0"/>
    <w:rsid w:val="00201D74"/>
    <w:rsid w:val="00202091"/>
    <w:rsid w:val="00202395"/>
    <w:rsid w:val="00203128"/>
    <w:rsid w:val="002034A6"/>
    <w:rsid w:val="0020497B"/>
    <w:rsid w:val="002058BD"/>
    <w:rsid w:val="0020642E"/>
    <w:rsid w:val="00207E79"/>
    <w:rsid w:val="00212281"/>
    <w:rsid w:val="002132A3"/>
    <w:rsid w:val="002133D0"/>
    <w:rsid w:val="00213C47"/>
    <w:rsid w:val="00216196"/>
    <w:rsid w:val="002168B9"/>
    <w:rsid w:val="0021744C"/>
    <w:rsid w:val="00217A8B"/>
    <w:rsid w:val="00220371"/>
    <w:rsid w:val="00220AF4"/>
    <w:rsid w:val="00220DE0"/>
    <w:rsid w:val="0022251E"/>
    <w:rsid w:val="00223718"/>
    <w:rsid w:val="002248DB"/>
    <w:rsid w:val="00224BAA"/>
    <w:rsid w:val="00224F6F"/>
    <w:rsid w:val="002255E2"/>
    <w:rsid w:val="002257D5"/>
    <w:rsid w:val="00226CAA"/>
    <w:rsid w:val="0022762A"/>
    <w:rsid w:val="00227720"/>
    <w:rsid w:val="00231588"/>
    <w:rsid w:val="00232F1C"/>
    <w:rsid w:val="00233163"/>
    <w:rsid w:val="00233869"/>
    <w:rsid w:val="00234805"/>
    <w:rsid w:val="00235511"/>
    <w:rsid w:val="00235CDC"/>
    <w:rsid w:val="002372DA"/>
    <w:rsid w:val="00237E57"/>
    <w:rsid w:val="00237E7B"/>
    <w:rsid w:val="002403BB"/>
    <w:rsid w:val="00240A5C"/>
    <w:rsid w:val="00240AFB"/>
    <w:rsid w:val="0024143F"/>
    <w:rsid w:val="00241E91"/>
    <w:rsid w:val="00241F9F"/>
    <w:rsid w:val="0024497B"/>
    <w:rsid w:val="00244C16"/>
    <w:rsid w:val="00244E80"/>
    <w:rsid w:val="0024588D"/>
    <w:rsid w:val="00246F01"/>
    <w:rsid w:val="00247274"/>
    <w:rsid w:val="0024750F"/>
    <w:rsid w:val="002475D9"/>
    <w:rsid w:val="00247E45"/>
    <w:rsid w:val="00250E26"/>
    <w:rsid w:val="00252DCC"/>
    <w:rsid w:val="00255661"/>
    <w:rsid w:val="00256207"/>
    <w:rsid w:val="00257A46"/>
    <w:rsid w:val="00257AF2"/>
    <w:rsid w:val="00257E63"/>
    <w:rsid w:val="0026022F"/>
    <w:rsid w:val="002606F9"/>
    <w:rsid w:val="00260B4C"/>
    <w:rsid w:val="00260E9C"/>
    <w:rsid w:val="00261276"/>
    <w:rsid w:val="00261A40"/>
    <w:rsid w:val="00262869"/>
    <w:rsid w:val="00262994"/>
    <w:rsid w:val="00264AE1"/>
    <w:rsid w:val="002678AD"/>
    <w:rsid w:val="00270654"/>
    <w:rsid w:val="00270B99"/>
    <w:rsid w:val="002715B8"/>
    <w:rsid w:val="00272E89"/>
    <w:rsid w:val="00274D4C"/>
    <w:rsid w:val="0027513C"/>
    <w:rsid w:val="00275FB4"/>
    <w:rsid w:val="00276CB3"/>
    <w:rsid w:val="0027759B"/>
    <w:rsid w:val="0027770F"/>
    <w:rsid w:val="002779C9"/>
    <w:rsid w:val="00281163"/>
    <w:rsid w:val="00282055"/>
    <w:rsid w:val="002829E7"/>
    <w:rsid w:val="00282BB3"/>
    <w:rsid w:val="00283515"/>
    <w:rsid w:val="002835C7"/>
    <w:rsid w:val="002837E9"/>
    <w:rsid w:val="00285FED"/>
    <w:rsid w:val="002860D8"/>
    <w:rsid w:val="002865F3"/>
    <w:rsid w:val="00286A5E"/>
    <w:rsid w:val="00287424"/>
    <w:rsid w:val="0028786D"/>
    <w:rsid w:val="00287F50"/>
    <w:rsid w:val="00290D20"/>
    <w:rsid w:val="002925EA"/>
    <w:rsid w:val="00292E2F"/>
    <w:rsid w:val="002944D3"/>
    <w:rsid w:val="0029555C"/>
    <w:rsid w:val="00295D4B"/>
    <w:rsid w:val="00296398"/>
    <w:rsid w:val="002968FE"/>
    <w:rsid w:val="00297A1A"/>
    <w:rsid w:val="002A08C2"/>
    <w:rsid w:val="002A0C65"/>
    <w:rsid w:val="002A1211"/>
    <w:rsid w:val="002A17D9"/>
    <w:rsid w:val="002A2355"/>
    <w:rsid w:val="002A2F85"/>
    <w:rsid w:val="002A31FD"/>
    <w:rsid w:val="002A3717"/>
    <w:rsid w:val="002A382B"/>
    <w:rsid w:val="002A3A4A"/>
    <w:rsid w:val="002A4E4A"/>
    <w:rsid w:val="002A648A"/>
    <w:rsid w:val="002B0562"/>
    <w:rsid w:val="002B0E79"/>
    <w:rsid w:val="002B20B3"/>
    <w:rsid w:val="002B2791"/>
    <w:rsid w:val="002B3F52"/>
    <w:rsid w:val="002B518E"/>
    <w:rsid w:val="002B55C9"/>
    <w:rsid w:val="002B6CF2"/>
    <w:rsid w:val="002B799B"/>
    <w:rsid w:val="002B7DCB"/>
    <w:rsid w:val="002C0785"/>
    <w:rsid w:val="002C0A59"/>
    <w:rsid w:val="002C0C0B"/>
    <w:rsid w:val="002C30CE"/>
    <w:rsid w:val="002C43A7"/>
    <w:rsid w:val="002C4953"/>
    <w:rsid w:val="002C4BD5"/>
    <w:rsid w:val="002C6447"/>
    <w:rsid w:val="002C6531"/>
    <w:rsid w:val="002C789E"/>
    <w:rsid w:val="002D0E26"/>
    <w:rsid w:val="002D3B30"/>
    <w:rsid w:val="002D4283"/>
    <w:rsid w:val="002D5296"/>
    <w:rsid w:val="002D5739"/>
    <w:rsid w:val="002D6A59"/>
    <w:rsid w:val="002E01B5"/>
    <w:rsid w:val="002E0514"/>
    <w:rsid w:val="002E0E45"/>
    <w:rsid w:val="002E1511"/>
    <w:rsid w:val="002E3980"/>
    <w:rsid w:val="002E3A04"/>
    <w:rsid w:val="002E4318"/>
    <w:rsid w:val="002E4534"/>
    <w:rsid w:val="002E4D42"/>
    <w:rsid w:val="002E506F"/>
    <w:rsid w:val="002E5A20"/>
    <w:rsid w:val="002E5C28"/>
    <w:rsid w:val="002E62F4"/>
    <w:rsid w:val="002E69FD"/>
    <w:rsid w:val="002E6C04"/>
    <w:rsid w:val="002F080C"/>
    <w:rsid w:val="002F1E12"/>
    <w:rsid w:val="002F24C3"/>
    <w:rsid w:val="002F3561"/>
    <w:rsid w:val="002F3846"/>
    <w:rsid w:val="002F4247"/>
    <w:rsid w:val="002F43F6"/>
    <w:rsid w:val="002F4814"/>
    <w:rsid w:val="002F4D61"/>
    <w:rsid w:val="002F7A5F"/>
    <w:rsid w:val="003016E5"/>
    <w:rsid w:val="00302301"/>
    <w:rsid w:val="00303026"/>
    <w:rsid w:val="00303618"/>
    <w:rsid w:val="003040E7"/>
    <w:rsid w:val="00304B5A"/>
    <w:rsid w:val="00305231"/>
    <w:rsid w:val="00305AFA"/>
    <w:rsid w:val="00306060"/>
    <w:rsid w:val="003062B9"/>
    <w:rsid w:val="0030779B"/>
    <w:rsid w:val="00307C13"/>
    <w:rsid w:val="00307CF2"/>
    <w:rsid w:val="00310651"/>
    <w:rsid w:val="003106E7"/>
    <w:rsid w:val="00312293"/>
    <w:rsid w:val="00313528"/>
    <w:rsid w:val="00314497"/>
    <w:rsid w:val="003144AE"/>
    <w:rsid w:val="00314728"/>
    <w:rsid w:val="00314909"/>
    <w:rsid w:val="00314AFC"/>
    <w:rsid w:val="00315BCB"/>
    <w:rsid w:val="00315E16"/>
    <w:rsid w:val="00316BD3"/>
    <w:rsid w:val="00316FB3"/>
    <w:rsid w:val="003176F9"/>
    <w:rsid w:val="003202FC"/>
    <w:rsid w:val="0032074C"/>
    <w:rsid w:val="00321E25"/>
    <w:rsid w:val="00322C68"/>
    <w:rsid w:val="00322DC1"/>
    <w:rsid w:val="0032339C"/>
    <w:rsid w:val="00323AF5"/>
    <w:rsid w:val="00323F23"/>
    <w:rsid w:val="00324342"/>
    <w:rsid w:val="0032491B"/>
    <w:rsid w:val="00325A5D"/>
    <w:rsid w:val="00325EEA"/>
    <w:rsid w:val="00326E03"/>
    <w:rsid w:val="00327E74"/>
    <w:rsid w:val="003327A3"/>
    <w:rsid w:val="003330E2"/>
    <w:rsid w:val="00334748"/>
    <w:rsid w:val="00334DD3"/>
    <w:rsid w:val="0033590A"/>
    <w:rsid w:val="00335FD3"/>
    <w:rsid w:val="003361A5"/>
    <w:rsid w:val="00336585"/>
    <w:rsid w:val="00336F60"/>
    <w:rsid w:val="00340860"/>
    <w:rsid w:val="00341032"/>
    <w:rsid w:val="003412F1"/>
    <w:rsid w:val="00342495"/>
    <w:rsid w:val="0034333E"/>
    <w:rsid w:val="003437B3"/>
    <w:rsid w:val="003456BB"/>
    <w:rsid w:val="00345E1C"/>
    <w:rsid w:val="003465E4"/>
    <w:rsid w:val="00346AD1"/>
    <w:rsid w:val="003509BE"/>
    <w:rsid w:val="0035107D"/>
    <w:rsid w:val="00351A85"/>
    <w:rsid w:val="00351ED6"/>
    <w:rsid w:val="0035204B"/>
    <w:rsid w:val="003520F9"/>
    <w:rsid w:val="003525DF"/>
    <w:rsid w:val="00353016"/>
    <w:rsid w:val="00353F0F"/>
    <w:rsid w:val="00354776"/>
    <w:rsid w:val="00354B01"/>
    <w:rsid w:val="00354D3B"/>
    <w:rsid w:val="00356229"/>
    <w:rsid w:val="00356398"/>
    <w:rsid w:val="00356951"/>
    <w:rsid w:val="00356DFF"/>
    <w:rsid w:val="00357C58"/>
    <w:rsid w:val="00360A91"/>
    <w:rsid w:val="0036286F"/>
    <w:rsid w:val="0036389C"/>
    <w:rsid w:val="00363FD6"/>
    <w:rsid w:val="00364F05"/>
    <w:rsid w:val="0036633C"/>
    <w:rsid w:val="00366B8C"/>
    <w:rsid w:val="00367A86"/>
    <w:rsid w:val="00367D45"/>
    <w:rsid w:val="00370A4D"/>
    <w:rsid w:val="00373981"/>
    <w:rsid w:val="00373CE8"/>
    <w:rsid w:val="003745E3"/>
    <w:rsid w:val="00374952"/>
    <w:rsid w:val="003762C7"/>
    <w:rsid w:val="003774A5"/>
    <w:rsid w:val="00377609"/>
    <w:rsid w:val="00377825"/>
    <w:rsid w:val="00377B65"/>
    <w:rsid w:val="00377C33"/>
    <w:rsid w:val="003800D9"/>
    <w:rsid w:val="003822AC"/>
    <w:rsid w:val="003838AA"/>
    <w:rsid w:val="00384CFC"/>
    <w:rsid w:val="0038583C"/>
    <w:rsid w:val="003861B5"/>
    <w:rsid w:val="00386DD6"/>
    <w:rsid w:val="00390AF1"/>
    <w:rsid w:val="00390E37"/>
    <w:rsid w:val="00391E57"/>
    <w:rsid w:val="003920CB"/>
    <w:rsid w:val="003924DC"/>
    <w:rsid w:val="00393524"/>
    <w:rsid w:val="0039368B"/>
    <w:rsid w:val="0039407F"/>
    <w:rsid w:val="003943D1"/>
    <w:rsid w:val="00394757"/>
    <w:rsid w:val="003947D4"/>
    <w:rsid w:val="003956CB"/>
    <w:rsid w:val="003959D8"/>
    <w:rsid w:val="0039623B"/>
    <w:rsid w:val="00396323"/>
    <w:rsid w:val="003966A2"/>
    <w:rsid w:val="00397496"/>
    <w:rsid w:val="0039769F"/>
    <w:rsid w:val="003A088B"/>
    <w:rsid w:val="003A09EB"/>
    <w:rsid w:val="003A1ECE"/>
    <w:rsid w:val="003A2000"/>
    <w:rsid w:val="003A22BB"/>
    <w:rsid w:val="003A26E8"/>
    <w:rsid w:val="003A2EDA"/>
    <w:rsid w:val="003A3C43"/>
    <w:rsid w:val="003A65F6"/>
    <w:rsid w:val="003A73BF"/>
    <w:rsid w:val="003A7DC6"/>
    <w:rsid w:val="003B0F97"/>
    <w:rsid w:val="003B1663"/>
    <w:rsid w:val="003B2CD9"/>
    <w:rsid w:val="003B4132"/>
    <w:rsid w:val="003B46C3"/>
    <w:rsid w:val="003B4C67"/>
    <w:rsid w:val="003B541C"/>
    <w:rsid w:val="003B5633"/>
    <w:rsid w:val="003B59C4"/>
    <w:rsid w:val="003B5AD0"/>
    <w:rsid w:val="003B69BB"/>
    <w:rsid w:val="003B6F81"/>
    <w:rsid w:val="003B7598"/>
    <w:rsid w:val="003B75AC"/>
    <w:rsid w:val="003B75AF"/>
    <w:rsid w:val="003C02C6"/>
    <w:rsid w:val="003C03CC"/>
    <w:rsid w:val="003C0E46"/>
    <w:rsid w:val="003C1017"/>
    <w:rsid w:val="003C2AA6"/>
    <w:rsid w:val="003C2F48"/>
    <w:rsid w:val="003C33F8"/>
    <w:rsid w:val="003C413A"/>
    <w:rsid w:val="003C415E"/>
    <w:rsid w:val="003C41F3"/>
    <w:rsid w:val="003C44A8"/>
    <w:rsid w:val="003C51A5"/>
    <w:rsid w:val="003C56A3"/>
    <w:rsid w:val="003C598D"/>
    <w:rsid w:val="003C5A75"/>
    <w:rsid w:val="003C5F46"/>
    <w:rsid w:val="003C6D28"/>
    <w:rsid w:val="003C6F98"/>
    <w:rsid w:val="003C7E1C"/>
    <w:rsid w:val="003C7F76"/>
    <w:rsid w:val="003D0BFA"/>
    <w:rsid w:val="003D0F00"/>
    <w:rsid w:val="003D1558"/>
    <w:rsid w:val="003D43F2"/>
    <w:rsid w:val="003D4DE0"/>
    <w:rsid w:val="003D5598"/>
    <w:rsid w:val="003D68DE"/>
    <w:rsid w:val="003D7E0F"/>
    <w:rsid w:val="003D7E97"/>
    <w:rsid w:val="003E03FC"/>
    <w:rsid w:val="003E0BC8"/>
    <w:rsid w:val="003E24EE"/>
    <w:rsid w:val="003E269A"/>
    <w:rsid w:val="003E29D8"/>
    <w:rsid w:val="003E4714"/>
    <w:rsid w:val="003E4ACC"/>
    <w:rsid w:val="003E4B8A"/>
    <w:rsid w:val="003E4E0A"/>
    <w:rsid w:val="003E5496"/>
    <w:rsid w:val="003F2871"/>
    <w:rsid w:val="003F2EF6"/>
    <w:rsid w:val="003F339F"/>
    <w:rsid w:val="003F4DF3"/>
    <w:rsid w:val="003F593B"/>
    <w:rsid w:val="003F5E50"/>
    <w:rsid w:val="003F5FB0"/>
    <w:rsid w:val="003F6526"/>
    <w:rsid w:val="003F667B"/>
    <w:rsid w:val="003F6BB2"/>
    <w:rsid w:val="003F6F58"/>
    <w:rsid w:val="003F6F5D"/>
    <w:rsid w:val="003F748B"/>
    <w:rsid w:val="003F774D"/>
    <w:rsid w:val="003F7C32"/>
    <w:rsid w:val="00403389"/>
    <w:rsid w:val="0040470D"/>
    <w:rsid w:val="00404F10"/>
    <w:rsid w:val="004053B4"/>
    <w:rsid w:val="00406928"/>
    <w:rsid w:val="00407036"/>
    <w:rsid w:val="00407DBE"/>
    <w:rsid w:val="00413DC6"/>
    <w:rsid w:val="00414E50"/>
    <w:rsid w:val="004153DA"/>
    <w:rsid w:val="00415DDD"/>
    <w:rsid w:val="00416175"/>
    <w:rsid w:val="00416F1E"/>
    <w:rsid w:val="00417481"/>
    <w:rsid w:val="00417A0F"/>
    <w:rsid w:val="00420975"/>
    <w:rsid w:val="00420F9F"/>
    <w:rsid w:val="004210F8"/>
    <w:rsid w:val="00422181"/>
    <w:rsid w:val="00424051"/>
    <w:rsid w:val="00424132"/>
    <w:rsid w:val="00424D50"/>
    <w:rsid w:val="0042599C"/>
    <w:rsid w:val="0042616D"/>
    <w:rsid w:val="00426B2B"/>
    <w:rsid w:val="00426F3F"/>
    <w:rsid w:val="004302FC"/>
    <w:rsid w:val="004305CC"/>
    <w:rsid w:val="00431CD1"/>
    <w:rsid w:val="0043224F"/>
    <w:rsid w:val="00433630"/>
    <w:rsid w:val="00434BFC"/>
    <w:rsid w:val="00434EF5"/>
    <w:rsid w:val="0043629A"/>
    <w:rsid w:val="004376BB"/>
    <w:rsid w:val="004378CB"/>
    <w:rsid w:val="004405CF"/>
    <w:rsid w:val="00441B74"/>
    <w:rsid w:val="004426CB"/>
    <w:rsid w:val="00442977"/>
    <w:rsid w:val="00442F62"/>
    <w:rsid w:val="0044323A"/>
    <w:rsid w:val="00443E30"/>
    <w:rsid w:val="00444725"/>
    <w:rsid w:val="004457FC"/>
    <w:rsid w:val="0045042D"/>
    <w:rsid w:val="004504BA"/>
    <w:rsid w:val="0045111B"/>
    <w:rsid w:val="0045120F"/>
    <w:rsid w:val="0045552F"/>
    <w:rsid w:val="00455C46"/>
    <w:rsid w:val="00455FDC"/>
    <w:rsid w:val="00456AFB"/>
    <w:rsid w:val="00456C94"/>
    <w:rsid w:val="0045748D"/>
    <w:rsid w:val="0046046A"/>
    <w:rsid w:val="00460BDB"/>
    <w:rsid w:val="004610F2"/>
    <w:rsid w:val="004618CC"/>
    <w:rsid w:val="0046208E"/>
    <w:rsid w:val="00462BF2"/>
    <w:rsid w:val="00463340"/>
    <w:rsid w:val="004644C8"/>
    <w:rsid w:val="004650AE"/>
    <w:rsid w:val="00465CD2"/>
    <w:rsid w:val="004670BC"/>
    <w:rsid w:val="00467BA3"/>
    <w:rsid w:val="004714DC"/>
    <w:rsid w:val="00472AEF"/>
    <w:rsid w:val="00472D02"/>
    <w:rsid w:val="0047366B"/>
    <w:rsid w:val="0047384D"/>
    <w:rsid w:val="00473BE3"/>
    <w:rsid w:val="0047497F"/>
    <w:rsid w:val="00474D20"/>
    <w:rsid w:val="00475FFD"/>
    <w:rsid w:val="0047683E"/>
    <w:rsid w:val="00477482"/>
    <w:rsid w:val="00477A1D"/>
    <w:rsid w:val="00477B3F"/>
    <w:rsid w:val="0048031B"/>
    <w:rsid w:val="0048032C"/>
    <w:rsid w:val="00481737"/>
    <w:rsid w:val="004832C6"/>
    <w:rsid w:val="00484000"/>
    <w:rsid w:val="00484C99"/>
    <w:rsid w:val="004877F7"/>
    <w:rsid w:val="00487AF4"/>
    <w:rsid w:val="0049025A"/>
    <w:rsid w:val="00490339"/>
    <w:rsid w:val="004924F7"/>
    <w:rsid w:val="00493F6A"/>
    <w:rsid w:val="004948D6"/>
    <w:rsid w:val="00494C76"/>
    <w:rsid w:val="004957A5"/>
    <w:rsid w:val="00495977"/>
    <w:rsid w:val="00497096"/>
    <w:rsid w:val="004A0FF4"/>
    <w:rsid w:val="004A1505"/>
    <w:rsid w:val="004A1550"/>
    <w:rsid w:val="004A1575"/>
    <w:rsid w:val="004A1AFB"/>
    <w:rsid w:val="004A3162"/>
    <w:rsid w:val="004A4654"/>
    <w:rsid w:val="004A5BB7"/>
    <w:rsid w:val="004A5D0C"/>
    <w:rsid w:val="004A5D8D"/>
    <w:rsid w:val="004A6B31"/>
    <w:rsid w:val="004A70BA"/>
    <w:rsid w:val="004A7331"/>
    <w:rsid w:val="004A7597"/>
    <w:rsid w:val="004A77A0"/>
    <w:rsid w:val="004B0A21"/>
    <w:rsid w:val="004B0E1F"/>
    <w:rsid w:val="004B10EB"/>
    <w:rsid w:val="004B1EE2"/>
    <w:rsid w:val="004B2EDE"/>
    <w:rsid w:val="004B36D9"/>
    <w:rsid w:val="004B5347"/>
    <w:rsid w:val="004B69BF"/>
    <w:rsid w:val="004B720D"/>
    <w:rsid w:val="004B7A8B"/>
    <w:rsid w:val="004C060C"/>
    <w:rsid w:val="004C0D0D"/>
    <w:rsid w:val="004C131D"/>
    <w:rsid w:val="004C1B24"/>
    <w:rsid w:val="004C2749"/>
    <w:rsid w:val="004C2FF0"/>
    <w:rsid w:val="004C37A9"/>
    <w:rsid w:val="004C3D3D"/>
    <w:rsid w:val="004C3FD1"/>
    <w:rsid w:val="004C46B6"/>
    <w:rsid w:val="004C474E"/>
    <w:rsid w:val="004C4E4E"/>
    <w:rsid w:val="004C75A4"/>
    <w:rsid w:val="004D11D9"/>
    <w:rsid w:val="004D29A9"/>
    <w:rsid w:val="004D4250"/>
    <w:rsid w:val="004D6753"/>
    <w:rsid w:val="004D7121"/>
    <w:rsid w:val="004D72D8"/>
    <w:rsid w:val="004D7AA8"/>
    <w:rsid w:val="004E2F8C"/>
    <w:rsid w:val="004E3991"/>
    <w:rsid w:val="004E4A12"/>
    <w:rsid w:val="004E7C83"/>
    <w:rsid w:val="004F0354"/>
    <w:rsid w:val="004F03D8"/>
    <w:rsid w:val="004F064A"/>
    <w:rsid w:val="004F1D6A"/>
    <w:rsid w:val="004F3133"/>
    <w:rsid w:val="004F414F"/>
    <w:rsid w:val="004F436E"/>
    <w:rsid w:val="004F5A11"/>
    <w:rsid w:val="00500436"/>
    <w:rsid w:val="00500886"/>
    <w:rsid w:val="00501A75"/>
    <w:rsid w:val="0050226D"/>
    <w:rsid w:val="00502CF7"/>
    <w:rsid w:val="00503820"/>
    <w:rsid w:val="00503899"/>
    <w:rsid w:val="00503B02"/>
    <w:rsid w:val="0050502F"/>
    <w:rsid w:val="00505036"/>
    <w:rsid w:val="00506142"/>
    <w:rsid w:val="005065ED"/>
    <w:rsid w:val="00506C5E"/>
    <w:rsid w:val="005077CA"/>
    <w:rsid w:val="005079B1"/>
    <w:rsid w:val="00507B4A"/>
    <w:rsid w:val="00510676"/>
    <w:rsid w:val="00510982"/>
    <w:rsid w:val="00510AF8"/>
    <w:rsid w:val="00512252"/>
    <w:rsid w:val="005144C2"/>
    <w:rsid w:val="00514A19"/>
    <w:rsid w:val="0051549D"/>
    <w:rsid w:val="0051629C"/>
    <w:rsid w:val="00520491"/>
    <w:rsid w:val="005212E4"/>
    <w:rsid w:val="0052224A"/>
    <w:rsid w:val="00523F2C"/>
    <w:rsid w:val="00524186"/>
    <w:rsid w:val="00524A3F"/>
    <w:rsid w:val="00524B98"/>
    <w:rsid w:val="00524D71"/>
    <w:rsid w:val="0052501E"/>
    <w:rsid w:val="0052526C"/>
    <w:rsid w:val="00526666"/>
    <w:rsid w:val="00526727"/>
    <w:rsid w:val="00526FBB"/>
    <w:rsid w:val="0052735C"/>
    <w:rsid w:val="005273CC"/>
    <w:rsid w:val="00527C1B"/>
    <w:rsid w:val="005305F3"/>
    <w:rsid w:val="00531857"/>
    <w:rsid w:val="0053199C"/>
    <w:rsid w:val="005321FA"/>
    <w:rsid w:val="00532D48"/>
    <w:rsid w:val="0053300F"/>
    <w:rsid w:val="00533ACE"/>
    <w:rsid w:val="00533C93"/>
    <w:rsid w:val="0053478D"/>
    <w:rsid w:val="0053548B"/>
    <w:rsid w:val="005403FC"/>
    <w:rsid w:val="005409B3"/>
    <w:rsid w:val="00540D47"/>
    <w:rsid w:val="00541E50"/>
    <w:rsid w:val="00541E5F"/>
    <w:rsid w:val="00542704"/>
    <w:rsid w:val="005427AC"/>
    <w:rsid w:val="00542BF1"/>
    <w:rsid w:val="00542C21"/>
    <w:rsid w:val="00542F4A"/>
    <w:rsid w:val="00542F52"/>
    <w:rsid w:val="005435CE"/>
    <w:rsid w:val="00543AEC"/>
    <w:rsid w:val="00543C99"/>
    <w:rsid w:val="00544C98"/>
    <w:rsid w:val="005451B0"/>
    <w:rsid w:val="0054659D"/>
    <w:rsid w:val="00546F50"/>
    <w:rsid w:val="005478B3"/>
    <w:rsid w:val="00547BAE"/>
    <w:rsid w:val="00547D20"/>
    <w:rsid w:val="00550AFC"/>
    <w:rsid w:val="0055152A"/>
    <w:rsid w:val="005533CF"/>
    <w:rsid w:val="005537D9"/>
    <w:rsid w:val="005539CF"/>
    <w:rsid w:val="00553F5F"/>
    <w:rsid w:val="005557F1"/>
    <w:rsid w:val="00556768"/>
    <w:rsid w:val="0055688D"/>
    <w:rsid w:val="005568D0"/>
    <w:rsid w:val="00557F4E"/>
    <w:rsid w:val="00560598"/>
    <w:rsid w:val="00560D19"/>
    <w:rsid w:val="00560EA0"/>
    <w:rsid w:val="0056156C"/>
    <w:rsid w:val="00562B6D"/>
    <w:rsid w:val="00562ECB"/>
    <w:rsid w:val="00562F7E"/>
    <w:rsid w:val="005630A7"/>
    <w:rsid w:val="005633A0"/>
    <w:rsid w:val="00563A7C"/>
    <w:rsid w:val="005649E8"/>
    <w:rsid w:val="005657E3"/>
    <w:rsid w:val="00566E59"/>
    <w:rsid w:val="00567402"/>
    <w:rsid w:val="00567D86"/>
    <w:rsid w:val="0057060E"/>
    <w:rsid w:val="00570914"/>
    <w:rsid w:val="00570B3D"/>
    <w:rsid w:val="005712E5"/>
    <w:rsid w:val="00572207"/>
    <w:rsid w:val="00572FC0"/>
    <w:rsid w:val="00573385"/>
    <w:rsid w:val="00573531"/>
    <w:rsid w:val="0057421E"/>
    <w:rsid w:val="005745B2"/>
    <w:rsid w:val="0057533C"/>
    <w:rsid w:val="00575F84"/>
    <w:rsid w:val="00576FDE"/>
    <w:rsid w:val="00580FB2"/>
    <w:rsid w:val="00581B7E"/>
    <w:rsid w:val="00583F71"/>
    <w:rsid w:val="005856E3"/>
    <w:rsid w:val="00586C3F"/>
    <w:rsid w:val="00591676"/>
    <w:rsid w:val="005916F1"/>
    <w:rsid w:val="00591E25"/>
    <w:rsid w:val="00591FEF"/>
    <w:rsid w:val="00592267"/>
    <w:rsid w:val="00593FFA"/>
    <w:rsid w:val="005953FC"/>
    <w:rsid w:val="00596AA1"/>
    <w:rsid w:val="00596DEA"/>
    <w:rsid w:val="00597157"/>
    <w:rsid w:val="00597A19"/>
    <w:rsid w:val="00597CC1"/>
    <w:rsid w:val="005A0741"/>
    <w:rsid w:val="005A0B25"/>
    <w:rsid w:val="005A0B6A"/>
    <w:rsid w:val="005A0D30"/>
    <w:rsid w:val="005A145B"/>
    <w:rsid w:val="005A209B"/>
    <w:rsid w:val="005A24A5"/>
    <w:rsid w:val="005A3A46"/>
    <w:rsid w:val="005A5C66"/>
    <w:rsid w:val="005A6DAC"/>
    <w:rsid w:val="005A74EF"/>
    <w:rsid w:val="005B1173"/>
    <w:rsid w:val="005B1896"/>
    <w:rsid w:val="005B2634"/>
    <w:rsid w:val="005B34EA"/>
    <w:rsid w:val="005B42E3"/>
    <w:rsid w:val="005B74C6"/>
    <w:rsid w:val="005C04DD"/>
    <w:rsid w:val="005C053E"/>
    <w:rsid w:val="005C0CBA"/>
    <w:rsid w:val="005C0DDE"/>
    <w:rsid w:val="005C12D6"/>
    <w:rsid w:val="005C1688"/>
    <w:rsid w:val="005C1CE3"/>
    <w:rsid w:val="005C2518"/>
    <w:rsid w:val="005C39D6"/>
    <w:rsid w:val="005C5232"/>
    <w:rsid w:val="005C55FE"/>
    <w:rsid w:val="005C572E"/>
    <w:rsid w:val="005C62B1"/>
    <w:rsid w:val="005C6BE8"/>
    <w:rsid w:val="005C712A"/>
    <w:rsid w:val="005C780D"/>
    <w:rsid w:val="005D112D"/>
    <w:rsid w:val="005D12BB"/>
    <w:rsid w:val="005D1D2D"/>
    <w:rsid w:val="005D349F"/>
    <w:rsid w:val="005D362E"/>
    <w:rsid w:val="005D4910"/>
    <w:rsid w:val="005D4E1C"/>
    <w:rsid w:val="005D50D5"/>
    <w:rsid w:val="005D5AF6"/>
    <w:rsid w:val="005D7070"/>
    <w:rsid w:val="005E022F"/>
    <w:rsid w:val="005E1B6F"/>
    <w:rsid w:val="005E2454"/>
    <w:rsid w:val="005E2655"/>
    <w:rsid w:val="005E29B2"/>
    <w:rsid w:val="005E3011"/>
    <w:rsid w:val="005E5724"/>
    <w:rsid w:val="005E61A8"/>
    <w:rsid w:val="005E664E"/>
    <w:rsid w:val="005E6DE2"/>
    <w:rsid w:val="005E79D8"/>
    <w:rsid w:val="005E7A12"/>
    <w:rsid w:val="005E7CC8"/>
    <w:rsid w:val="005F13B6"/>
    <w:rsid w:val="005F2BC1"/>
    <w:rsid w:val="005F2C6C"/>
    <w:rsid w:val="005F30FC"/>
    <w:rsid w:val="005F31FC"/>
    <w:rsid w:val="005F4DF5"/>
    <w:rsid w:val="005F5637"/>
    <w:rsid w:val="005F67D4"/>
    <w:rsid w:val="005F7E4A"/>
    <w:rsid w:val="00600040"/>
    <w:rsid w:val="006003A8"/>
    <w:rsid w:val="00600F38"/>
    <w:rsid w:val="00602DE0"/>
    <w:rsid w:val="0060354B"/>
    <w:rsid w:val="0060443D"/>
    <w:rsid w:val="00605491"/>
    <w:rsid w:val="00605590"/>
    <w:rsid w:val="00606130"/>
    <w:rsid w:val="006063E5"/>
    <w:rsid w:val="00606954"/>
    <w:rsid w:val="00610639"/>
    <w:rsid w:val="0061102B"/>
    <w:rsid w:val="00611BEB"/>
    <w:rsid w:val="00611DF1"/>
    <w:rsid w:val="0061201F"/>
    <w:rsid w:val="006120A8"/>
    <w:rsid w:val="00612511"/>
    <w:rsid w:val="00612724"/>
    <w:rsid w:val="00612D2C"/>
    <w:rsid w:val="00612D84"/>
    <w:rsid w:val="0061343A"/>
    <w:rsid w:val="0061358B"/>
    <w:rsid w:val="006146FA"/>
    <w:rsid w:val="00615907"/>
    <w:rsid w:val="00615B1D"/>
    <w:rsid w:val="006160D2"/>
    <w:rsid w:val="006164E7"/>
    <w:rsid w:val="00616733"/>
    <w:rsid w:val="0061696D"/>
    <w:rsid w:val="006206F8"/>
    <w:rsid w:val="00621765"/>
    <w:rsid w:val="00623018"/>
    <w:rsid w:val="00623AFD"/>
    <w:rsid w:val="00624151"/>
    <w:rsid w:val="00624920"/>
    <w:rsid w:val="00625370"/>
    <w:rsid w:val="0062669C"/>
    <w:rsid w:val="006269AE"/>
    <w:rsid w:val="00626A17"/>
    <w:rsid w:val="00626CED"/>
    <w:rsid w:val="00626DCE"/>
    <w:rsid w:val="00627695"/>
    <w:rsid w:val="00631521"/>
    <w:rsid w:val="006321CA"/>
    <w:rsid w:val="00632421"/>
    <w:rsid w:val="00632DAF"/>
    <w:rsid w:val="00634449"/>
    <w:rsid w:val="00634B93"/>
    <w:rsid w:val="00635D2D"/>
    <w:rsid w:val="0063611C"/>
    <w:rsid w:val="0063719C"/>
    <w:rsid w:val="006376F7"/>
    <w:rsid w:val="00640856"/>
    <w:rsid w:val="00640A1E"/>
    <w:rsid w:val="00640FB5"/>
    <w:rsid w:val="00641177"/>
    <w:rsid w:val="00641227"/>
    <w:rsid w:val="00641C5F"/>
    <w:rsid w:val="00644236"/>
    <w:rsid w:val="00644320"/>
    <w:rsid w:val="006463C1"/>
    <w:rsid w:val="00646935"/>
    <w:rsid w:val="00647552"/>
    <w:rsid w:val="00651E17"/>
    <w:rsid w:val="0065235E"/>
    <w:rsid w:val="006523A1"/>
    <w:rsid w:val="00652E27"/>
    <w:rsid w:val="006530A5"/>
    <w:rsid w:val="00653E8A"/>
    <w:rsid w:val="006548A3"/>
    <w:rsid w:val="00654AC6"/>
    <w:rsid w:val="00654E6C"/>
    <w:rsid w:val="006551CC"/>
    <w:rsid w:val="006572D4"/>
    <w:rsid w:val="00660193"/>
    <w:rsid w:val="0066316E"/>
    <w:rsid w:val="006634EB"/>
    <w:rsid w:val="00663E15"/>
    <w:rsid w:val="00663F44"/>
    <w:rsid w:val="0066427A"/>
    <w:rsid w:val="006647A2"/>
    <w:rsid w:val="006653F6"/>
    <w:rsid w:val="0066790B"/>
    <w:rsid w:val="00670A06"/>
    <w:rsid w:val="00670D63"/>
    <w:rsid w:val="0067188A"/>
    <w:rsid w:val="00671FC7"/>
    <w:rsid w:val="00672172"/>
    <w:rsid w:val="006727C2"/>
    <w:rsid w:val="006728D1"/>
    <w:rsid w:val="0067301D"/>
    <w:rsid w:val="0067433E"/>
    <w:rsid w:val="006759D4"/>
    <w:rsid w:val="00675A08"/>
    <w:rsid w:val="00676AA6"/>
    <w:rsid w:val="00676CCA"/>
    <w:rsid w:val="00680DD6"/>
    <w:rsid w:val="0068163E"/>
    <w:rsid w:val="00681791"/>
    <w:rsid w:val="00682A89"/>
    <w:rsid w:val="00682C13"/>
    <w:rsid w:val="00682C6A"/>
    <w:rsid w:val="00682CDF"/>
    <w:rsid w:val="006830BA"/>
    <w:rsid w:val="00683654"/>
    <w:rsid w:val="006852EC"/>
    <w:rsid w:val="0068619D"/>
    <w:rsid w:val="00686B30"/>
    <w:rsid w:val="0068734E"/>
    <w:rsid w:val="00687F9C"/>
    <w:rsid w:val="006918EF"/>
    <w:rsid w:val="00691A67"/>
    <w:rsid w:val="00692A7C"/>
    <w:rsid w:val="00693539"/>
    <w:rsid w:val="006939FC"/>
    <w:rsid w:val="00694781"/>
    <w:rsid w:val="00695134"/>
    <w:rsid w:val="006967B5"/>
    <w:rsid w:val="00696A99"/>
    <w:rsid w:val="00697BEC"/>
    <w:rsid w:val="006A23CB"/>
    <w:rsid w:val="006A24D0"/>
    <w:rsid w:val="006A2585"/>
    <w:rsid w:val="006A54FF"/>
    <w:rsid w:val="006A5A15"/>
    <w:rsid w:val="006A700A"/>
    <w:rsid w:val="006A7212"/>
    <w:rsid w:val="006B035C"/>
    <w:rsid w:val="006B0D39"/>
    <w:rsid w:val="006B1B1D"/>
    <w:rsid w:val="006B2300"/>
    <w:rsid w:val="006B28F8"/>
    <w:rsid w:val="006B367B"/>
    <w:rsid w:val="006B3F34"/>
    <w:rsid w:val="006B4148"/>
    <w:rsid w:val="006B43AA"/>
    <w:rsid w:val="006B43BC"/>
    <w:rsid w:val="006B6BDA"/>
    <w:rsid w:val="006B74AC"/>
    <w:rsid w:val="006B7BF7"/>
    <w:rsid w:val="006C00AE"/>
    <w:rsid w:val="006C0A8D"/>
    <w:rsid w:val="006C183D"/>
    <w:rsid w:val="006C1A1E"/>
    <w:rsid w:val="006C1AAF"/>
    <w:rsid w:val="006C239E"/>
    <w:rsid w:val="006C306B"/>
    <w:rsid w:val="006C33C7"/>
    <w:rsid w:val="006C46B6"/>
    <w:rsid w:val="006C58B6"/>
    <w:rsid w:val="006C63FD"/>
    <w:rsid w:val="006C698F"/>
    <w:rsid w:val="006C7E87"/>
    <w:rsid w:val="006D4FEE"/>
    <w:rsid w:val="006D66C4"/>
    <w:rsid w:val="006D6B5E"/>
    <w:rsid w:val="006D7460"/>
    <w:rsid w:val="006D7670"/>
    <w:rsid w:val="006D7BD1"/>
    <w:rsid w:val="006D7E67"/>
    <w:rsid w:val="006E1542"/>
    <w:rsid w:val="006E342D"/>
    <w:rsid w:val="006E3ABC"/>
    <w:rsid w:val="006E3ADD"/>
    <w:rsid w:val="006E4625"/>
    <w:rsid w:val="006E4732"/>
    <w:rsid w:val="006E4D75"/>
    <w:rsid w:val="006E4FFC"/>
    <w:rsid w:val="006E523D"/>
    <w:rsid w:val="006E6EF5"/>
    <w:rsid w:val="006E75C3"/>
    <w:rsid w:val="006E7937"/>
    <w:rsid w:val="006F192C"/>
    <w:rsid w:val="006F1DC6"/>
    <w:rsid w:val="006F284B"/>
    <w:rsid w:val="006F2929"/>
    <w:rsid w:val="006F3573"/>
    <w:rsid w:val="006F3819"/>
    <w:rsid w:val="006F3AA0"/>
    <w:rsid w:val="006F440E"/>
    <w:rsid w:val="006F4B59"/>
    <w:rsid w:val="006F5369"/>
    <w:rsid w:val="006F5716"/>
    <w:rsid w:val="006F5D8D"/>
    <w:rsid w:val="006F60F2"/>
    <w:rsid w:val="006F661F"/>
    <w:rsid w:val="006F6C27"/>
    <w:rsid w:val="00701193"/>
    <w:rsid w:val="00701F26"/>
    <w:rsid w:val="00702238"/>
    <w:rsid w:val="0070229C"/>
    <w:rsid w:val="007039F4"/>
    <w:rsid w:val="00703B0F"/>
    <w:rsid w:val="0070638C"/>
    <w:rsid w:val="00706A83"/>
    <w:rsid w:val="00707E74"/>
    <w:rsid w:val="00710303"/>
    <w:rsid w:val="007105A2"/>
    <w:rsid w:val="007119EA"/>
    <w:rsid w:val="00711E08"/>
    <w:rsid w:val="00711FAB"/>
    <w:rsid w:val="00712480"/>
    <w:rsid w:val="00712E46"/>
    <w:rsid w:val="007131F3"/>
    <w:rsid w:val="0071449E"/>
    <w:rsid w:val="00714619"/>
    <w:rsid w:val="00715C0F"/>
    <w:rsid w:val="007165AF"/>
    <w:rsid w:val="00716B4D"/>
    <w:rsid w:val="00716CD9"/>
    <w:rsid w:val="00720CA7"/>
    <w:rsid w:val="007227A1"/>
    <w:rsid w:val="0072515F"/>
    <w:rsid w:val="0072564C"/>
    <w:rsid w:val="00725CF9"/>
    <w:rsid w:val="007264A9"/>
    <w:rsid w:val="00727657"/>
    <w:rsid w:val="0073091A"/>
    <w:rsid w:val="007314CD"/>
    <w:rsid w:val="00731D05"/>
    <w:rsid w:val="00732482"/>
    <w:rsid w:val="007326E9"/>
    <w:rsid w:val="00732BB8"/>
    <w:rsid w:val="00732C0B"/>
    <w:rsid w:val="00734DFD"/>
    <w:rsid w:val="007354BE"/>
    <w:rsid w:val="007370DF"/>
    <w:rsid w:val="007376A5"/>
    <w:rsid w:val="00737AFA"/>
    <w:rsid w:val="00737B6B"/>
    <w:rsid w:val="00740141"/>
    <w:rsid w:val="00740E4F"/>
    <w:rsid w:val="00741B00"/>
    <w:rsid w:val="007425CB"/>
    <w:rsid w:val="0074293B"/>
    <w:rsid w:val="007436C6"/>
    <w:rsid w:val="007439D7"/>
    <w:rsid w:val="00743A63"/>
    <w:rsid w:val="007446E7"/>
    <w:rsid w:val="00744B34"/>
    <w:rsid w:val="00744D78"/>
    <w:rsid w:val="0074571C"/>
    <w:rsid w:val="00746965"/>
    <w:rsid w:val="00746D2A"/>
    <w:rsid w:val="00747D41"/>
    <w:rsid w:val="00750512"/>
    <w:rsid w:val="00751D59"/>
    <w:rsid w:val="00752089"/>
    <w:rsid w:val="00752107"/>
    <w:rsid w:val="007535E6"/>
    <w:rsid w:val="007543BD"/>
    <w:rsid w:val="00754A3F"/>
    <w:rsid w:val="00754D37"/>
    <w:rsid w:val="00756640"/>
    <w:rsid w:val="007566D9"/>
    <w:rsid w:val="00756A29"/>
    <w:rsid w:val="00756A57"/>
    <w:rsid w:val="00756A89"/>
    <w:rsid w:val="00756C54"/>
    <w:rsid w:val="007570C5"/>
    <w:rsid w:val="007579A1"/>
    <w:rsid w:val="007613F7"/>
    <w:rsid w:val="00761843"/>
    <w:rsid w:val="007621A3"/>
    <w:rsid w:val="00762E79"/>
    <w:rsid w:val="00763531"/>
    <w:rsid w:val="007641B7"/>
    <w:rsid w:val="0076443F"/>
    <w:rsid w:val="00764501"/>
    <w:rsid w:val="00765ABF"/>
    <w:rsid w:val="00767574"/>
    <w:rsid w:val="00767AB2"/>
    <w:rsid w:val="00767EDF"/>
    <w:rsid w:val="007711A9"/>
    <w:rsid w:val="00771836"/>
    <w:rsid w:val="007718C6"/>
    <w:rsid w:val="0077259F"/>
    <w:rsid w:val="00773407"/>
    <w:rsid w:val="00773538"/>
    <w:rsid w:val="0077453D"/>
    <w:rsid w:val="007753BA"/>
    <w:rsid w:val="00776145"/>
    <w:rsid w:val="007761A4"/>
    <w:rsid w:val="00776ECC"/>
    <w:rsid w:val="00776F67"/>
    <w:rsid w:val="00777C7F"/>
    <w:rsid w:val="00780731"/>
    <w:rsid w:val="00781CC1"/>
    <w:rsid w:val="00781F42"/>
    <w:rsid w:val="007825B6"/>
    <w:rsid w:val="00782FB3"/>
    <w:rsid w:val="007839D8"/>
    <w:rsid w:val="00784200"/>
    <w:rsid w:val="007846A7"/>
    <w:rsid w:val="00784B7D"/>
    <w:rsid w:val="00787076"/>
    <w:rsid w:val="00790179"/>
    <w:rsid w:val="00790834"/>
    <w:rsid w:val="00791093"/>
    <w:rsid w:val="0079125A"/>
    <w:rsid w:val="00791518"/>
    <w:rsid w:val="007923CE"/>
    <w:rsid w:val="00793D43"/>
    <w:rsid w:val="00794443"/>
    <w:rsid w:val="00795921"/>
    <w:rsid w:val="00796DE0"/>
    <w:rsid w:val="00797646"/>
    <w:rsid w:val="00797D6F"/>
    <w:rsid w:val="007A04F1"/>
    <w:rsid w:val="007A2354"/>
    <w:rsid w:val="007A290C"/>
    <w:rsid w:val="007A3125"/>
    <w:rsid w:val="007A32FE"/>
    <w:rsid w:val="007A3E3B"/>
    <w:rsid w:val="007A565B"/>
    <w:rsid w:val="007A601C"/>
    <w:rsid w:val="007A61AD"/>
    <w:rsid w:val="007A6BE9"/>
    <w:rsid w:val="007A6ED5"/>
    <w:rsid w:val="007B0268"/>
    <w:rsid w:val="007B0DE3"/>
    <w:rsid w:val="007B0F7C"/>
    <w:rsid w:val="007B2BED"/>
    <w:rsid w:val="007B3A53"/>
    <w:rsid w:val="007B4F4B"/>
    <w:rsid w:val="007B50E2"/>
    <w:rsid w:val="007B59A6"/>
    <w:rsid w:val="007B5C1B"/>
    <w:rsid w:val="007B6DB5"/>
    <w:rsid w:val="007B7487"/>
    <w:rsid w:val="007C07D0"/>
    <w:rsid w:val="007C3B73"/>
    <w:rsid w:val="007C4C3F"/>
    <w:rsid w:val="007C5209"/>
    <w:rsid w:val="007C78AF"/>
    <w:rsid w:val="007D0A06"/>
    <w:rsid w:val="007D23E6"/>
    <w:rsid w:val="007D2C88"/>
    <w:rsid w:val="007D36E8"/>
    <w:rsid w:val="007D41F0"/>
    <w:rsid w:val="007D5C5D"/>
    <w:rsid w:val="007D6395"/>
    <w:rsid w:val="007D6709"/>
    <w:rsid w:val="007D67D9"/>
    <w:rsid w:val="007D6FCD"/>
    <w:rsid w:val="007D7FDF"/>
    <w:rsid w:val="007E2AEE"/>
    <w:rsid w:val="007E3B8E"/>
    <w:rsid w:val="007E4D08"/>
    <w:rsid w:val="007E4D88"/>
    <w:rsid w:val="007E5726"/>
    <w:rsid w:val="007E5820"/>
    <w:rsid w:val="007E600C"/>
    <w:rsid w:val="007E612E"/>
    <w:rsid w:val="007E6855"/>
    <w:rsid w:val="007E719C"/>
    <w:rsid w:val="007E7AFD"/>
    <w:rsid w:val="007E7BD8"/>
    <w:rsid w:val="007F0C17"/>
    <w:rsid w:val="007F145D"/>
    <w:rsid w:val="007F2029"/>
    <w:rsid w:val="007F2090"/>
    <w:rsid w:val="007F2AD3"/>
    <w:rsid w:val="007F35B9"/>
    <w:rsid w:val="007F38A5"/>
    <w:rsid w:val="007F49A1"/>
    <w:rsid w:val="007F5C3D"/>
    <w:rsid w:val="008006B7"/>
    <w:rsid w:val="00803E17"/>
    <w:rsid w:val="008040DD"/>
    <w:rsid w:val="008048E1"/>
    <w:rsid w:val="00804D00"/>
    <w:rsid w:val="00804D54"/>
    <w:rsid w:val="00806049"/>
    <w:rsid w:val="00806386"/>
    <w:rsid w:val="00807D9A"/>
    <w:rsid w:val="008125DB"/>
    <w:rsid w:val="00812764"/>
    <w:rsid w:val="008129A6"/>
    <w:rsid w:val="00814384"/>
    <w:rsid w:val="008151EB"/>
    <w:rsid w:val="00815CCB"/>
    <w:rsid w:val="008165A0"/>
    <w:rsid w:val="00817018"/>
    <w:rsid w:val="0082017C"/>
    <w:rsid w:val="0082027B"/>
    <w:rsid w:val="00822BD9"/>
    <w:rsid w:val="00822EB1"/>
    <w:rsid w:val="00822FE8"/>
    <w:rsid w:val="0082330C"/>
    <w:rsid w:val="0082450F"/>
    <w:rsid w:val="0082459D"/>
    <w:rsid w:val="008253AF"/>
    <w:rsid w:val="00825A6D"/>
    <w:rsid w:val="00827025"/>
    <w:rsid w:val="0082721A"/>
    <w:rsid w:val="00830192"/>
    <w:rsid w:val="00830DAC"/>
    <w:rsid w:val="0083117D"/>
    <w:rsid w:val="008316FE"/>
    <w:rsid w:val="00833749"/>
    <w:rsid w:val="00833D17"/>
    <w:rsid w:val="00834642"/>
    <w:rsid w:val="008358C4"/>
    <w:rsid w:val="00835915"/>
    <w:rsid w:val="00835F3C"/>
    <w:rsid w:val="00836763"/>
    <w:rsid w:val="00837740"/>
    <w:rsid w:val="00841625"/>
    <w:rsid w:val="008418E2"/>
    <w:rsid w:val="00841C4F"/>
    <w:rsid w:val="00843111"/>
    <w:rsid w:val="00843F27"/>
    <w:rsid w:val="008440BB"/>
    <w:rsid w:val="00846F5C"/>
    <w:rsid w:val="00850A37"/>
    <w:rsid w:val="00850B0E"/>
    <w:rsid w:val="0085103F"/>
    <w:rsid w:val="008510A0"/>
    <w:rsid w:val="008520C1"/>
    <w:rsid w:val="0085385C"/>
    <w:rsid w:val="00854706"/>
    <w:rsid w:val="008550E2"/>
    <w:rsid w:val="0085546C"/>
    <w:rsid w:val="0085564B"/>
    <w:rsid w:val="00855AEA"/>
    <w:rsid w:val="00855E9E"/>
    <w:rsid w:val="00855F6D"/>
    <w:rsid w:val="008569C8"/>
    <w:rsid w:val="00857132"/>
    <w:rsid w:val="00857C6E"/>
    <w:rsid w:val="00861AB9"/>
    <w:rsid w:val="00861C49"/>
    <w:rsid w:val="008627E7"/>
    <w:rsid w:val="00862F3C"/>
    <w:rsid w:val="00863291"/>
    <w:rsid w:val="0086339A"/>
    <w:rsid w:val="008661C7"/>
    <w:rsid w:val="00866A57"/>
    <w:rsid w:val="00866EF9"/>
    <w:rsid w:val="008672C7"/>
    <w:rsid w:val="00867ACF"/>
    <w:rsid w:val="00870875"/>
    <w:rsid w:val="008710A8"/>
    <w:rsid w:val="00872266"/>
    <w:rsid w:val="008729B9"/>
    <w:rsid w:val="00876185"/>
    <w:rsid w:val="008766E7"/>
    <w:rsid w:val="0087725B"/>
    <w:rsid w:val="00877D72"/>
    <w:rsid w:val="0088007C"/>
    <w:rsid w:val="0088014B"/>
    <w:rsid w:val="00880570"/>
    <w:rsid w:val="008808E4"/>
    <w:rsid w:val="008810B5"/>
    <w:rsid w:val="008815B7"/>
    <w:rsid w:val="00881A37"/>
    <w:rsid w:val="008832E6"/>
    <w:rsid w:val="00883795"/>
    <w:rsid w:val="008843C4"/>
    <w:rsid w:val="0088483E"/>
    <w:rsid w:val="00886B2C"/>
    <w:rsid w:val="00886C9A"/>
    <w:rsid w:val="00887797"/>
    <w:rsid w:val="00891551"/>
    <w:rsid w:val="008917B9"/>
    <w:rsid w:val="00892B1D"/>
    <w:rsid w:val="00892EA2"/>
    <w:rsid w:val="008934C7"/>
    <w:rsid w:val="00893C30"/>
    <w:rsid w:val="00894AA3"/>
    <w:rsid w:val="00895412"/>
    <w:rsid w:val="008A043D"/>
    <w:rsid w:val="008A0CB4"/>
    <w:rsid w:val="008A23A9"/>
    <w:rsid w:val="008A3762"/>
    <w:rsid w:val="008A389C"/>
    <w:rsid w:val="008A4DA6"/>
    <w:rsid w:val="008A4EC4"/>
    <w:rsid w:val="008A5564"/>
    <w:rsid w:val="008A5664"/>
    <w:rsid w:val="008A598A"/>
    <w:rsid w:val="008B0AC7"/>
    <w:rsid w:val="008B1AD6"/>
    <w:rsid w:val="008B282B"/>
    <w:rsid w:val="008B2D0A"/>
    <w:rsid w:val="008B3069"/>
    <w:rsid w:val="008B5353"/>
    <w:rsid w:val="008B58F0"/>
    <w:rsid w:val="008B6A17"/>
    <w:rsid w:val="008C12A5"/>
    <w:rsid w:val="008C1D3C"/>
    <w:rsid w:val="008C283A"/>
    <w:rsid w:val="008C3D85"/>
    <w:rsid w:val="008C3F32"/>
    <w:rsid w:val="008C4E2F"/>
    <w:rsid w:val="008C5724"/>
    <w:rsid w:val="008C58B7"/>
    <w:rsid w:val="008C59C6"/>
    <w:rsid w:val="008C5A09"/>
    <w:rsid w:val="008C6D07"/>
    <w:rsid w:val="008C6F0D"/>
    <w:rsid w:val="008C7702"/>
    <w:rsid w:val="008D28AD"/>
    <w:rsid w:val="008D32F3"/>
    <w:rsid w:val="008D3703"/>
    <w:rsid w:val="008D375F"/>
    <w:rsid w:val="008D3FCD"/>
    <w:rsid w:val="008D425C"/>
    <w:rsid w:val="008D43FF"/>
    <w:rsid w:val="008D4414"/>
    <w:rsid w:val="008D51B3"/>
    <w:rsid w:val="008D5FC2"/>
    <w:rsid w:val="008D6184"/>
    <w:rsid w:val="008D62E7"/>
    <w:rsid w:val="008D6A3A"/>
    <w:rsid w:val="008D719A"/>
    <w:rsid w:val="008E20CA"/>
    <w:rsid w:val="008E2AE4"/>
    <w:rsid w:val="008E33E6"/>
    <w:rsid w:val="008E3E39"/>
    <w:rsid w:val="008E4AB7"/>
    <w:rsid w:val="008E53D8"/>
    <w:rsid w:val="008E541C"/>
    <w:rsid w:val="008E54FA"/>
    <w:rsid w:val="008E790B"/>
    <w:rsid w:val="008F0048"/>
    <w:rsid w:val="008F0DE4"/>
    <w:rsid w:val="008F1820"/>
    <w:rsid w:val="008F437A"/>
    <w:rsid w:val="008F5047"/>
    <w:rsid w:val="008F580B"/>
    <w:rsid w:val="008F6E07"/>
    <w:rsid w:val="008F75EB"/>
    <w:rsid w:val="008F77F3"/>
    <w:rsid w:val="00900DBE"/>
    <w:rsid w:val="00900E79"/>
    <w:rsid w:val="009011C3"/>
    <w:rsid w:val="00901629"/>
    <w:rsid w:val="00901E6D"/>
    <w:rsid w:val="009044B8"/>
    <w:rsid w:val="00904B7B"/>
    <w:rsid w:val="009053BE"/>
    <w:rsid w:val="00906A16"/>
    <w:rsid w:val="00906AC1"/>
    <w:rsid w:val="009074EC"/>
    <w:rsid w:val="0091093F"/>
    <w:rsid w:val="00910D08"/>
    <w:rsid w:val="00910F1A"/>
    <w:rsid w:val="00911573"/>
    <w:rsid w:val="009123AB"/>
    <w:rsid w:val="009128FC"/>
    <w:rsid w:val="00912D41"/>
    <w:rsid w:val="00913445"/>
    <w:rsid w:val="009138DE"/>
    <w:rsid w:val="00914110"/>
    <w:rsid w:val="00914D7F"/>
    <w:rsid w:val="00916294"/>
    <w:rsid w:val="0091631F"/>
    <w:rsid w:val="00916951"/>
    <w:rsid w:val="00916ADB"/>
    <w:rsid w:val="00917260"/>
    <w:rsid w:val="00921F1D"/>
    <w:rsid w:val="009223A5"/>
    <w:rsid w:val="009223EA"/>
    <w:rsid w:val="00922E47"/>
    <w:rsid w:val="009235FC"/>
    <w:rsid w:val="009243C3"/>
    <w:rsid w:val="00924426"/>
    <w:rsid w:val="0092484F"/>
    <w:rsid w:val="00924BC0"/>
    <w:rsid w:val="00924CD1"/>
    <w:rsid w:val="00925787"/>
    <w:rsid w:val="009258AF"/>
    <w:rsid w:val="00925E50"/>
    <w:rsid w:val="00927062"/>
    <w:rsid w:val="009270C6"/>
    <w:rsid w:val="009272C8"/>
    <w:rsid w:val="009301B9"/>
    <w:rsid w:val="009314D0"/>
    <w:rsid w:val="009318BB"/>
    <w:rsid w:val="00931F21"/>
    <w:rsid w:val="0093232E"/>
    <w:rsid w:val="0093524A"/>
    <w:rsid w:val="009359F0"/>
    <w:rsid w:val="00935D16"/>
    <w:rsid w:val="0093646E"/>
    <w:rsid w:val="00937C35"/>
    <w:rsid w:val="0094084D"/>
    <w:rsid w:val="009417D1"/>
    <w:rsid w:val="0094180F"/>
    <w:rsid w:val="00941B20"/>
    <w:rsid w:val="0094250A"/>
    <w:rsid w:val="009429A2"/>
    <w:rsid w:val="00943035"/>
    <w:rsid w:val="00943E0E"/>
    <w:rsid w:val="00944AE3"/>
    <w:rsid w:val="00944DF8"/>
    <w:rsid w:val="009458B3"/>
    <w:rsid w:val="00945E0B"/>
    <w:rsid w:val="0094641E"/>
    <w:rsid w:val="00950025"/>
    <w:rsid w:val="00951428"/>
    <w:rsid w:val="00952ABE"/>
    <w:rsid w:val="00953064"/>
    <w:rsid w:val="009534D1"/>
    <w:rsid w:val="00953E8D"/>
    <w:rsid w:val="009547A8"/>
    <w:rsid w:val="00955F5A"/>
    <w:rsid w:val="00956002"/>
    <w:rsid w:val="009571A2"/>
    <w:rsid w:val="00960019"/>
    <w:rsid w:val="0096029C"/>
    <w:rsid w:val="00961412"/>
    <w:rsid w:val="009618AD"/>
    <w:rsid w:val="00963B7B"/>
    <w:rsid w:val="00963D20"/>
    <w:rsid w:val="00964C55"/>
    <w:rsid w:val="00964DC1"/>
    <w:rsid w:val="009653DA"/>
    <w:rsid w:val="00967CAA"/>
    <w:rsid w:val="0097012E"/>
    <w:rsid w:val="0097088F"/>
    <w:rsid w:val="009717E0"/>
    <w:rsid w:val="00971853"/>
    <w:rsid w:val="00971A67"/>
    <w:rsid w:val="00971EC6"/>
    <w:rsid w:val="00972300"/>
    <w:rsid w:val="00972632"/>
    <w:rsid w:val="00972878"/>
    <w:rsid w:val="00972C8A"/>
    <w:rsid w:val="00974693"/>
    <w:rsid w:val="00974CC1"/>
    <w:rsid w:val="00974E66"/>
    <w:rsid w:val="00975262"/>
    <w:rsid w:val="009772B3"/>
    <w:rsid w:val="0098005F"/>
    <w:rsid w:val="009801AB"/>
    <w:rsid w:val="00981953"/>
    <w:rsid w:val="00981DE7"/>
    <w:rsid w:val="0098351C"/>
    <w:rsid w:val="00983939"/>
    <w:rsid w:val="0098425D"/>
    <w:rsid w:val="009846E8"/>
    <w:rsid w:val="00984DBF"/>
    <w:rsid w:val="00986F51"/>
    <w:rsid w:val="00987D45"/>
    <w:rsid w:val="009916B3"/>
    <w:rsid w:val="00991EAD"/>
    <w:rsid w:val="00991EE4"/>
    <w:rsid w:val="00992A9F"/>
    <w:rsid w:val="00993E02"/>
    <w:rsid w:val="0099595B"/>
    <w:rsid w:val="00996307"/>
    <w:rsid w:val="0099767D"/>
    <w:rsid w:val="00997C59"/>
    <w:rsid w:val="009A0490"/>
    <w:rsid w:val="009A2450"/>
    <w:rsid w:val="009A25D4"/>
    <w:rsid w:val="009A2749"/>
    <w:rsid w:val="009A31BA"/>
    <w:rsid w:val="009A33B2"/>
    <w:rsid w:val="009A3759"/>
    <w:rsid w:val="009A3FCC"/>
    <w:rsid w:val="009A49B4"/>
    <w:rsid w:val="009A4B7D"/>
    <w:rsid w:val="009A554F"/>
    <w:rsid w:val="009A63F3"/>
    <w:rsid w:val="009A671E"/>
    <w:rsid w:val="009A6C71"/>
    <w:rsid w:val="009A7867"/>
    <w:rsid w:val="009B05D0"/>
    <w:rsid w:val="009B1FC4"/>
    <w:rsid w:val="009B1FE6"/>
    <w:rsid w:val="009B33B8"/>
    <w:rsid w:val="009B383E"/>
    <w:rsid w:val="009B3BCC"/>
    <w:rsid w:val="009B439C"/>
    <w:rsid w:val="009B5902"/>
    <w:rsid w:val="009B5DD1"/>
    <w:rsid w:val="009B6930"/>
    <w:rsid w:val="009B7522"/>
    <w:rsid w:val="009B7760"/>
    <w:rsid w:val="009C41C2"/>
    <w:rsid w:val="009C4425"/>
    <w:rsid w:val="009C58F9"/>
    <w:rsid w:val="009D097A"/>
    <w:rsid w:val="009D0E1D"/>
    <w:rsid w:val="009D1E2B"/>
    <w:rsid w:val="009D2B88"/>
    <w:rsid w:val="009D2FCD"/>
    <w:rsid w:val="009D324A"/>
    <w:rsid w:val="009D4105"/>
    <w:rsid w:val="009D410C"/>
    <w:rsid w:val="009D5FC9"/>
    <w:rsid w:val="009D6BAE"/>
    <w:rsid w:val="009D6FE1"/>
    <w:rsid w:val="009D70C9"/>
    <w:rsid w:val="009D71D7"/>
    <w:rsid w:val="009D7B81"/>
    <w:rsid w:val="009E03EA"/>
    <w:rsid w:val="009E1896"/>
    <w:rsid w:val="009E2CA9"/>
    <w:rsid w:val="009E308D"/>
    <w:rsid w:val="009E4A8A"/>
    <w:rsid w:val="009E4F0A"/>
    <w:rsid w:val="009E60E4"/>
    <w:rsid w:val="009F0535"/>
    <w:rsid w:val="009F07D4"/>
    <w:rsid w:val="009F09A6"/>
    <w:rsid w:val="009F17BD"/>
    <w:rsid w:val="009F2065"/>
    <w:rsid w:val="009F27DD"/>
    <w:rsid w:val="009F2C39"/>
    <w:rsid w:val="009F3697"/>
    <w:rsid w:val="009F3AED"/>
    <w:rsid w:val="009F5571"/>
    <w:rsid w:val="009F6058"/>
    <w:rsid w:val="00A0075E"/>
    <w:rsid w:val="00A0154C"/>
    <w:rsid w:val="00A0396D"/>
    <w:rsid w:val="00A03BFE"/>
    <w:rsid w:val="00A03C51"/>
    <w:rsid w:val="00A0432B"/>
    <w:rsid w:val="00A0434E"/>
    <w:rsid w:val="00A053F6"/>
    <w:rsid w:val="00A06774"/>
    <w:rsid w:val="00A068AC"/>
    <w:rsid w:val="00A071F3"/>
    <w:rsid w:val="00A07AB7"/>
    <w:rsid w:val="00A07C16"/>
    <w:rsid w:val="00A10423"/>
    <w:rsid w:val="00A1049E"/>
    <w:rsid w:val="00A10680"/>
    <w:rsid w:val="00A108C9"/>
    <w:rsid w:val="00A128C8"/>
    <w:rsid w:val="00A13307"/>
    <w:rsid w:val="00A133E3"/>
    <w:rsid w:val="00A13414"/>
    <w:rsid w:val="00A145B3"/>
    <w:rsid w:val="00A145C0"/>
    <w:rsid w:val="00A1522D"/>
    <w:rsid w:val="00A1616E"/>
    <w:rsid w:val="00A1652B"/>
    <w:rsid w:val="00A2091B"/>
    <w:rsid w:val="00A21165"/>
    <w:rsid w:val="00A2136A"/>
    <w:rsid w:val="00A21E5D"/>
    <w:rsid w:val="00A23A30"/>
    <w:rsid w:val="00A23DBC"/>
    <w:rsid w:val="00A23EFF"/>
    <w:rsid w:val="00A25BB2"/>
    <w:rsid w:val="00A25F3A"/>
    <w:rsid w:val="00A2650C"/>
    <w:rsid w:val="00A27ADB"/>
    <w:rsid w:val="00A3015A"/>
    <w:rsid w:val="00A304AC"/>
    <w:rsid w:val="00A3062F"/>
    <w:rsid w:val="00A3162C"/>
    <w:rsid w:val="00A32B89"/>
    <w:rsid w:val="00A33249"/>
    <w:rsid w:val="00A34B92"/>
    <w:rsid w:val="00A351C7"/>
    <w:rsid w:val="00A3590E"/>
    <w:rsid w:val="00A36227"/>
    <w:rsid w:val="00A367FF"/>
    <w:rsid w:val="00A3729D"/>
    <w:rsid w:val="00A37BD4"/>
    <w:rsid w:val="00A402B0"/>
    <w:rsid w:val="00A40A41"/>
    <w:rsid w:val="00A4142F"/>
    <w:rsid w:val="00A41B74"/>
    <w:rsid w:val="00A45D99"/>
    <w:rsid w:val="00A46CDD"/>
    <w:rsid w:val="00A46CE3"/>
    <w:rsid w:val="00A479AA"/>
    <w:rsid w:val="00A47C08"/>
    <w:rsid w:val="00A504CB"/>
    <w:rsid w:val="00A50E84"/>
    <w:rsid w:val="00A52158"/>
    <w:rsid w:val="00A53D78"/>
    <w:rsid w:val="00A54E87"/>
    <w:rsid w:val="00A5508C"/>
    <w:rsid w:val="00A55475"/>
    <w:rsid w:val="00A558B1"/>
    <w:rsid w:val="00A56F4F"/>
    <w:rsid w:val="00A57D9F"/>
    <w:rsid w:val="00A61381"/>
    <w:rsid w:val="00A616DA"/>
    <w:rsid w:val="00A627A2"/>
    <w:rsid w:val="00A63942"/>
    <w:rsid w:val="00A63ABC"/>
    <w:rsid w:val="00A64DD9"/>
    <w:rsid w:val="00A65D33"/>
    <w:rsid w:val="00A6624D"/>
    <w:rsid w:val="00A662FF"/>
    <w:rsid w:val="00A666D1"/>
    <w:rsid w:val="00A6685A"/>
    <w:rsid w:val="00A6767A"/>
    <w:rsid w:val="00A67F9F"/>
    <w:rsid w:val="00A70CF9"/>
    <w:rsid w:val="00A71B2E"/>
    <w:rsid w:val="00A71B5F"/>
    <w:rsid w:val="00A73154"/>
    <w:rsid w:val="00A74D16"/>
    <w:rsid w:val="00A74DA9"/>
    <w:rsid w:val="00A75D59"/>
    <w:rsid w:val="00A75D7E"/>
    <w:rsid w:val="00A75E62"/>
    <w:rsid w:val="00A761FA"/>
    <w:rsid w:val="00A76C4A"/>
    <w:rsid w:val="00A76CC1"/>
    <w:rsid w:val="00A76FD6"/>
    <w:rsid w:val="00A7733E"/>
    <w:rsid w:val="00A77486"/>
    <w:rsid w:val="00A80143"/>
    <w:rsid w:val="00A80698"/>
    <w:rsid w:val="00A81F37"/>
    <w:rsid w:val="00A82213"/>
    <w:rsid w:val="00A82423"/>
    <w:rsid w:val="00A82743"/>
    <w:rsid w:val="00A82778"/>
    <w:rsid w:val="00A82FEB"/>
    <w:rsid w:val="00A8770E"/>
    <w:rsid w:val="00A87AF6"/>
    <w:rsid w:val="00A905AF"/>
    <w:rsid w:val="00A9182F"/>
    <w:rsid w:val="00A91F56"/>
    <w:rsid w:val="00A92277"/>
    <w:rsid w:val="00A92FAF"/>
    <w:rsid w:val="00A9401E"/>
    <w:rsid w:val="00A944C3"/>
    <w:rsid w:val="00A95935"/>
    <w:rsid w:val="00A96BAE"/>
    <w:rsid w:val="00AA034D"/>
    <w:rsid w:val="00AA0D8C"/>
    <w:rsid w:val="00AA0EBA"/>
    <w:rsid w:val="00AA1672"/>
    <w:rsid w:val="00AA1780"/>
    <w:rsid w:val="00AA1D96"/>
    <w:rsid w:val="00AA1EEF"/>
    <w:rsid w:val="00AA34BF"/>
    <w:rsid w:val="00AA3809"/>
    <w:rsid w:val="00AA53C9"/>
    <w:rsid w:val="00AA6AEA"/>
    <w:rsid w:val="00AB0408"/>
    <w:rsid w:val="00AB19AF"/>
    <w:rsid w:val="00AB1B49"/>
    <w:rsid w:val="00AB1FC0"/>
    <w:rsid w:val="00AB2A65"/>
    <w:rsid w:val="00AB3B59"/>
    <w:rsid w:val="00AB421C"/>
    <w:rsid w:val="00AB6FCC"/>
    <w:rsid w:val="00AB7874"/>
    <w:rsid w:val="00AC0725"/>
    <w:rsid w:val="00AC0C17"/>
    <w:rsid w:val="00AC0EE9"/>
    <w:rsid w:val="00AC109D"/>
    <w:rsid w:val="00AC1438"/>
    <w:rsid w:val="00AC1ECC"/>
    <w:rsid w:val="00AC207C"/>
    <w:rsid w:val="00AC2C99"/>
    <w:rsid w:val="00AC3D6A"/>
    <w:rsid w:val="00AC43D7"/>
    <w:rsid w:val="00AC4B77"/>
    <w:rsid w:val="00AC5C69"/>
    <w:rsid w:val="00AC5EB8"/>
    <w:rsid w:val="00AC65B3"/>
    <w:rsid w:val="00AC6648"/>
    <w:rsid w:val="00AC77DF"/>
    <w:rsid w:val="00AD031F"/>
    <w:rsid w:val="00AD072A"/>
    <w:rsid w:val="00AD2046"/>
    <w:rsid w:val="00AD272B"/>
    <w:rsid w:val="00AD2B9D"/>
    <w:rsid w:val="00AD3EE2"/>
    <w:rsid w:val="00AD3FB7"/>
    <w:rsid w:val="00AD40C7"/>
    <w:rsid w:val="00AD48DD"/>
    <w:rsid w:val="00AD495F"/>
    <w:rsid w:val="00AD59A3"/>
    <w:rsid w:val="00AD5A78"/>
    <w:rsid w:val="00AD60E1"/>
    <w:rsid w:val="00AD6650"/>
    <w:rsid w:val="00AD6F6D"/>
    <w:rsid w:val="00AD7E21"/>
    <w:rsid w:val="00AD7ECC"/>
    <w:rsid w:val="00AD7EDC"/>
    <w:rsid w:val="00AE1844"/>
    <w:rsid w:val="00AE18F4"/>
    <w:rsid w:val="00AE260A"/>
    <w:rsid w:val="00AE36E5"/>
    <w:rsid w:val="00AE3C39"/>
    <w:rsid w:val="00AE400A"/>
    <w:rsid w:val="00AE4577"/>
    <w:rsid w:val="00AE4F49"/>
    <w:rsid w:val="00AE563D"/>
    <w:rsid w:val="00AE5ACE"/>
    <w:rsid w:val="00AE5F6C"/>
    <w:rsid w:val="00AE5F8D"/>
    <w:rsid w:val="00AE66FD"/>
    <w:rsid w:val="00AE68B4"/>
    <w:rsid w:val="00AE7320"/>
    <w:rsid w:val="00AF0574"/>
    <w:rsid w:val="00AF05E0"/>
    <w:rsid w:val="00AF16AC"/>
    <w:rsid w:val="00AF1D00"/>
    <w:rsid w:val="00AF25A5"/>
    <w:rsid w:val="00AF352C"/>
    <w:rsid w:val="00AF3ED0"/>
    <w:rsid w:val="00AF4249"/>
    <w:rsid w:val="00AF496E"/>
    <w:rsid w:val="00AF49ED"/>
    <w:rsid w:val="00AF4F45"/>
    <w:rsid w:val="00AF6FBF"/>
    <w:rsid w:val="00B0057B"/>
    <w:rsid w:val="00B0070C"/>
    <w:rsid w:val="00B03383"/>
    <w:rsid w:val="00B0383D"/>
    <w:rsid w:val="00B04A2C"/>
    <w:rsid w:val="00B04AC7"/>
    <w:rsid w:val="00B04D43"/>
    <w:rsid w:val="00B05475"/>
    <w:rsid w:val="00B06F21"/>
    <w:rsid w:val="00B07742"/>
    <w:rsid w:val="00B07807"/>
    <w:rsid w:val="00B07D1D"/>
    <w:rsid w:val="00B105CE"/>
    <w:rsid w:val="00B107ED"/>
    <w:rsid w:val="00B10A08"/>
    <w:rsid w:val="00B10F2F"/>
    <w:rsid w:val="00B110D0"/>
    <w:rsid w:val="00B12FFB"/>
    <w:rsid w:val="00B14246"/>
    <w:rsid w:val="00B1458E"/>
    <w:rsid w:val="00B15B08"/>
    <w:rsid w:val="00B160B9"/>
    <w:rsid w:val="00B16335"/>
    <w:rsid w:val="00B16A62"/>
    <w:rsid w:val="00B16AD4"/>
    <w:rsid w:val="00B16B43"/>
    <w:rsid w:val="00B1717E"/>
    <w:rsid w:val="00B17C22"/>
    <w:rsid w:val="00B17CC6"/>
    <w:rsid w:val="00B200AC"/>
    <w:rsid w:val="00B20F7B"/>
    <w:rsid w:val="00B21295"/>
    <w:rsid w:val="00B21F5E"/>
    <w:rsid w:val="00B22284"/>
    <w:rsid w:val="00B22A5F"/>
    <w:rsid w:val="00B22BF8"/>
    <w:rsid w:val="00B22F7F"/>
    <w:rsid w:val="00B24271"/>
    <w:rsid w:val="00B25038"/>
    <w:rsid w:val="00B26880"/>
    <w:rsid w:val="00B26D73"/>
    <w:rsid w:val="00B273D9"/>
    <w:rsid w:val="00B27AF5"/>
    <w:rsid w:val="00B303AB"/>
    <w:rsid w:val="00B320FE"/>
    <w:rsid w:val="00B3319C"/>
    <w:rsid w:val="00B33F68"/>
    <w:rsid w:val="00B33FED"/>
    <w:rsid w:val="00B34878"/>
    <w:rsid w:val="00B34CAE"/>
    <w:rsid w:val="00B367E9"/>
    <w:rsid w:val="00B369D7"/>
    <w:rsid w:val="00B3794B"/>
    <w:rsid w:val="00B4026A"/>
    <w:rsid w:val="00B40A89"/>
    <w:rsid w:val="00B41A36"/>
    <w:rsid w:val="00B423AA"/>
    <w:rsid w:val="00B43263"/>
    <w:rsid w:val="00B43491"/>
    <w:rsid w:val="00B43DAF"/>
    <w:rsid w:val="00B443CE"/>
    <w:rsid w:val="00B47DAB"/>
    <w:rsid w:val="00B50311"/>
    <w:rsid w:val="00B504C8"/>
    <w:rsid w:val="00B50BDE"/>
    <w:rsid w:val="00B51627"/>
    <w:rsid w:val="00B52076"/>
    <w:rsid w:val="00B528D6"/>
    <w:rsid w:val="00B55924"/>
    <w:rsid w:val="00B55CA2"/>
    <w:rsid w:val="00B5623E"/>
    <w:rsid w:val="00B564F2"/>
    <w:rsid w:val="00B57E18"/>
    <w:rsid w:val="00B6019A"/>
    <w:rsid w:val="00B607AC"/>
    <w:rsid w:val="00B60D15"/>
    <w:rsid w:val="00B61E0D"/>
    <w:rsid w:val="00B628BC"/>
    <w:rsid w:val="00B62B57"/>
    <w:rsid w:val="00B63194"/>
    <w:rsid w:val="00B6347F"/>
    <w:rsid w:val="00B64D95"/>
    <w:rsid w:val="00B66590"/>
    <w:rsid w:val="00B66931"/>
    <w:rsid w:val="00B66C0A"/>
    <w:rsid w:val="00B66C3E"/>
    <w:rsid w:val="00B67757"/>
    <w:rsid w:val="00B70353"/>
    <w:rsid w:val="00B70440"/>
    <w:rsid w:val="00B71E67"/>
    <w:rsid w:val="00B743C8"/>
    <w:rsid w:val="00B7486C"/>
    <w:rsid w:val="00B750CB"/>
    <w:rsid w:val="00B754CC"/>
    <w:rsid w:val="00B75C42"/>
    <w:rsid w:val="00B77673"/>
    <w:rsid w:val="00B77C5C"/>
    <w:rsid w:val="00B77CF9"/>
    <w:rsid w:val="00B813DB"/>
    <w:rsid w:val="00B81889"/>
    <w:rsid w:val="00B83195"/>
    <w:rsid w:val="00B84D9A"/>
    <w:rsid w:val="00B84DE8"/>
    <w:rsid w:val="00B85721"/>
    <w:rsid w:val="00B866F0"/>
    <w:rsid w:val="00B8692B"/>
    <w:rsid w:val="00B871E0"/>
    <w:rsid w:val="00B874E3"/>
    <w:rsid w:val="00B87509"/>
    <w:rsid w:val="00B9054F"/>
    <w:rsid w:val="00B906D9"/>
    <w:rsid w:val="00B90AE1"/>
    <w:rsid w:val="00B90AFE"/>
    <w:rsid w:val="00B90E38"/>
    <w:rsid w:val="00B914DC"/>
    <w:rsid w:val="00B92107"/>
    <w:rsid w:val="00B9218C"/>
    <w:rsid w:val="00B921C5"/>
    <w:rsid w:val="00B9335B"/>
    <w:rsid w:val="00B941E7"/>
    <w:rsid w:val="00B9507E"/>
    <w:rsid w:val="00B95248"/>
    <w:rsid w:val="00B95567"/>
    <w:rsid w:val="00B96108"/>
    <w:rsid w:val="00B971E8"/>
    <w:rsid w:val="00BA00E7"/>
    <w:rsid w:val="00BA11BA"/>
    <w:rsid w:val="00BA1E39"/>
    <w:rsid w:val="00BA2025"/>
    <w:rsid w:val="00BA22A4"/>
    <w:rsid w:val="00BA3C56"/>
    <w:rsid w:val="00BA3F0F"/>
    <w:rsid w:val="00BA6558"/>
    <w:rsid w:val="00BA6CEF"/>
    <w:rsid w:val="00BA7419"/>
    <w:rsid w:val="00BA76DA"/>
    <w:rsid w:val="00BA7D76"/>
    <w:rsid w:val="00BB047F"/>
    <w:rsid w:val="00BB0EDB"/>
    <w:rsid w:val="00BB1DFE"/>
    <w:rsid w:val="00BB1EBF"/>
    <w:rsid w:val="00BB2171"/>
    <w:rsid w:val="00BB28FA"/>
    <w:rsid w:val="00BB4B1E"/>
    <w:rsid w:val="00BB4E9E"/>
    <w:rsid w:val="00BB5F5D"/>
    <w:rsid w:val="00BB73DE"/>
    <w:rsid w:val="00BC00E5"/>
    <w:rsid w:val="00BC01E4"/>
    <w:rsid w:val="00BC0D98"/>
    <w:rsid w:val="00BC0F38"/>
    <w:rsid w:val="00BC1B00"/>
    <w:rsid w:val="00BC23AA"/>
    <w:rsid w:val="00BC2C81"/>
    <w:rsid w:val="00BC2E1C"/>
    <w:rsid w:val="00BC2F37"/>
    <w:rsid w:val="00BC313A"/>
    <w:rsid w:val="00BC3C47"/>
    <w:rsid w:val="00BC4044"/>
    <w:rsid w:val="00BC449A"/>
    <w:rsid w:val="00BC5910"/>
    <w:rsid w:val="00BC6224"/>
    <w:rsid w:val="00BC66F2"/>
    <w:rsid w:val="00BC6FB1"/>
    <w:rsid w:val="00BC7142"/>
    <w:rsid w:val="00BC7D45"/>
    <w:rsid w:val="00BD06F5"/>
    <w:rsid w:val="00BD19F4"/>
    <w:rsid w:val="00BD20AB"/>
    <w:rsid w:val="00BD20EC"/>
    <w:rsid w:val="00BD37E9"/>
    <w:rsid w:val="00BD3A70"/>
    <w:rsid w:val="00BD550C"/>
    <w:rsid w:val="00BD623C"/>
    <w:rsid w:val="00BD7036"/>
    <w:rsid w:val="00BD74CE"/>
    <w:rsid w:val="00BE05C0"/>
    <w:rsid w:val="00BE0D50"/>
    <w:rsid w:val="00BE18BB"/>
    <w:rsid w:val="00BE2356"/>
    <w:rsid w:val="00BE2661"/>
    <w:rsid w:val="00BE325A"/>
    <w:rsid w:val="00BE3C76"/>
    <w:rsid w:val="00BE4101"/>
    <w:rsid w:val="00BE6BE8"/>
    <w:rsid w:val="00BE7230"/>
    <w:rsid w:val="00BF0420"/>
    <w:rsid w:val="00BF24A2"/>
    <w:rsid w:val="00BF3B7D"/>
    <w:rsid w:val="00BF4626"/>
    <w:rsid w:val="00BF477D"/>
    <w:rsid w:val="00BF4AC9"/>
    <w:rsid w:val="00BF5ED5"/>
    <w:rsid w:val="00BF623B"/>
    <w:rsid w:val="00BF6B29"/>
    <w:rsid w:val="00BF787E"/>
    <w:rsid w:val="00BF7B2B"/>
    <w:rsid w:val="00BF7EEC"/>
    <w:rsid w:val="00C00474"/>
    <w:rsid w:val="00C00886"/>
    <w:rsid w:val="00C011CA"/>
    <w:rsid w:val="00C01283"/>
    <w:rsid w:val="00C01FF7"/>
    <w:rsid w:val="00C02B8F"/>
    <w:rsid w:val="00C02D13"/>
    <w:rsid w:val="00C04E64"/>
    <w:rsid w:val="00C0596E"/>
    <w:rsid w:val="00C0678D"/>
    <w:rsid w:val="00C06848"/>
    <w:rsid w:val="00C06F69"/>
    <w:rsid w:val="00C076E6"/>
    <w:rsid w:val="00C07846"/>
    <w:rsid w:val="00C122B3"/>
    <w:rsid w:val="00C12610"/>
    <w:rsid w:val="00C130A3"/>
    <w:rsid w:val="00C13412"/>
    <w:rsid w:val="00C137EF"/>
    <w:rsid w:val="00C14260"/>
    <w:rsid w:val="00C14CB0"/>
    <w:rsid w:val="00C15BD8"/>
    <w:rsid w:val="00C16A0D"/>
    <w:rsid w:val="00C1752C"/>
    <w:rsid w:val="00C20665"/>
    <w:rsid w:val="00C20863"/>
    <w:rsid w:val="00C20CC2"/>
    <w:rsid w:val="00C20EEC"/>
    <w:rsid w:val="00C212BD"/>
    <w:rsid w:val="00C214F9"/>
    <w:rsid w:val="00C23FD9"/>
    <w:rsid w:val="00C25F5E"/>
    <w:rsid w:val="00C269A8"/>
    <w:rsid w:val="00C27533"/>
    <w:rsid w:val="00C2782B"/>
    <w:rsid w:val="00C2787C"/>
    <w:rsid w:val="00C304D1"/>
    <w:rsid w:val="00C326B2"/>
    <w:rsid w:val="00C32DB7"/>
    <w:rsid w:val="00C34FA5"/>
    <w:rsid w:val="00C3555E"/>
    <w:rsid w:val="00C359F3"/>
    <w:rsid w:val="00C36C97"/>
    <w:rsid w:val="00C36F14"/>
    <w:rsid w:val="00C377D5"/>
    <w:rsid w:val="00C404FC"/>
    <w:rsid w:val="00C40581"/>
    <w:rsid w:val="00C42D74"/>
    <w:rsid w:val="00C433FB"/>
    <w:rsid w:val="00C43A78"/>
    <w:rsid w:val="00C43D33"/>
    <w:rsid w:val="00C44F0F"/>
    <w:rsid w:val="00C45CF1"/>
    <w:rsid w:val="00C46F5E"/>
    <w:rsid w:val="00C5040D"/>
    <w:rsid w:val="00C50B29"/>
    <w:rsid w:val="00C522E1"/>
    <w:rsid w:val="00C52353"/>
    <w:rsid w:val="00C52A02"/>
    <w:rsid w:val="00C52CF2"/>
    <w:rsid w:val="00C52E07"/>
    <w:rsid w:val="00C53B7F"/>
    <w:rsid w:val="00C5416F"/>
    <w:rsid w:val="00C54307"/>
    <w:rsid w:val="00C547CD"/>
    <w:rsid w:val="00C55747"/>
    <w:rsid w:val="00C55ACB"/>
    <w:rsid w:val="00C560F8"/>
    <w:rsid w:val="00C56E71"/>
    <w:rsid w:val="00C57C6B"/>
    <w:rsid w:val="00C615A5"/>
    <w:rsid w:val="00C61705"/>
    <w:rsid w:val="00C6201C"/>
    <w:rsid w:val="00C62BF0"/>
    <w:rsid w:val="00C63155"/>
    <w:rsid w:val="00C63AF1"/>
    <w:rsid w:val="00C642C3"/>
    <w:rsid w:val="00C64955"/>
    <w:rsid w:val="00C650E0"/>
    <w:rsid w:val="00C656D1"/>
    <w:rsid w:val="00C6617E"/>
    <w:rsid w:val="00C66202"/>
    <w:rsid w:val="00C663E7"/>
    <w:rsid w:val="00C6685A"/>
    <w:rsid w:val="00C709E5"/>
    <w:rsid w:val="00C71290"/>
    <w:rsid w:val="00C71292"/>
    <w:rsid w:val="00C71D58"/>
    <w:rsid w:val="00C7348C"/>
    <w:rsid w:val="00C73DBC"/>
    <w:rsid w:val="00C75E21"/>
    <w:rsid w:val="00C76C9F"/>
    <w:rsid w:val="00C77046"/>
    <w:rsid w:val="00C80D30"/>
    <w:rsid w:val="00C815CE"/>
    <w:rsid w:val="00C81BE3"/>
    <w:rsid w:val="00C831A9"/>
    <w:rsid w:val="00C83357"/>
    <w:rsid w:val="00C83826"/>
    <w:rsid w:val="00C843F5"/>
    <w:rsid w:val="00C8487D"/>
    <w:rsid w:val="00C91904"/>
    <w:rsid w:val="00C93F3D"/>
    <w:rsid w:val="00C95C37"/>
    <w:rsid w:val="00C96991"/>
    <w:rsid w:val="00C975AB"/>
    <w:rsid w:val="00CA0923"/>
    <w:rsid w:val="00CA14BD"/>
    <w:rsid w:val="00CA3818"/>
    <w:rsid w:val="00CA41EF"/>
    <w:rsid w:val="00CA4264"/>
    <w:rsid w:val="00CA5F13"/>
    <w:rsid w:val="00CA6336"/>
    <w:rsid w:val="00CA675C"/>
    <w:rsid w:val="00CA6C62"/>
    <w:rsid w:val="00CA709F"/>
    <w:rsid w:val="00CA7B6E"/>
    <w:rsid w:val="00CB045F"/>
    <w:rsid w:val="00CB19B7"/>
    <w:rsid w:val="00CB1C45"/>
    <w:rsid w:val="00CB2B17"/>
    <w:rsid w:val="00CB2BB0"/>
    <w:rsid w:val="00CB3429"/>
    <w:rsid w:val="00CB3B27"/>
    <w:rsid w:val="00CB47C9"/>
    <w:rsid w:val="00CB47DC"/>
    <w:rsid w:val="00CB4DA1"/>
    <w:rsid w:val="00CB6824"/>
    <w:rsid w:val="00CB6AA7"/>
    <w:rsid w:val="00CB79C9"/>
    <w:rsid w:val="00CB7B77"/>
    <w:rsid w:val="00CC0A47"/>
    <w:rsid w:val="00CC0B47"/>
    <w:rsid w:val="00CC0C18"/>
    <w:rsid w:val="00CC0F78"/>
    <w:rsid w:val="00CC1853"/>
    <w:rsid w:val="00CC2115"/>
    <w:rsid w:val="00CC2A41"/>
    <w:rsid w:val="00CC3F46"/>
    <w:rsid w:val="00CC40A4"/>
    <w:rsid w:val="00CC4BF7"/>
    <w:rsid w:val="00CC6AF0"/>
    <w:rsid w:val="00CD0104"/>
    <w:rsid w:val="00CD0791"/>
    <w:rsid w:val="00CD0B30"/>
    <w:rsid w:val="00CD1B5E"/>
    <w:rsid w:val="00CD2227"/>
    <w:rsid w:val="00CD2399"/>
    <w:rsid w:val="00CD388F"/>
    <w:rsid w:val="00CD3CD7"/>
    <w:rsid w:val="00CD4BBE"/>
    <w:rsid w:val="00CD4CE8"/>
    <w:rsid w:val="00CD62F2"/>
    <w:rsid w:val="00CD64B0"/>
    <w:rsid w:val="00CD759A"/>
    <w:rsid w:val="00CD7A32"/>
    <w:rsid w:val="00CE0DA5"/>
    <w:rsid w:val="00CE18FF"/>
    <w:rsid w:val="00CE1B81"/>
    <w:rsid w:val="00CE1D97"/>
    <w:rsid w:val="00CE30AF"/>
    <w:rsid w:val="00CE31F4"/>
    <w:rsid w:val="00CE3518"/>
    <w:rsid w:val="00CE4676"/>
    <w:rsid w:val="00CE467C"/>
    <w:rsid w:val="00CE55A2"/>
    <w:rsid w:val="00CE5CA8"/>
    <w:rsid w:val="00CE6778"/>
    <w:rsid w:val="00CE7FDA"/>
    <w:rsid w:val="00CF0B57"/>
    <w:rsid w:val="00CF22C6"/>
    <w:rsid w:val="00CF280C"/>
    <w:rsid w:val="00CF3410"/>
    <w:rsid w:val="00CF4278"/>
    <w:rsid w:val="00CF551D"/>
    <w:rsid w:val="00CF5BD3"/>
    <w:rsid w:val="00CF5D48"/>
    <w:rsid w:val="00CF684E"/>
    <w:rsid w:val="00CF71E0"/>
    <w:rsid w:val="00D00B8C"/>
    <w:rsid w:val="00D01CA1"/>
    <w:rsid w:val="00D0323F"/>
    <w:rsid w:val="00D03985"/>
    <w:rsid w:val="00D03D92"/>
    <w:rsid w:val="00D05CF2"/>
    <w:rsid w:val="00D05DEF"/>
    <w:rsid w:val="00D067DF"/>
    <w:rsid w:val="00D06B01"/>
    <w:rsid w:val="00D077D9"/>
    <w:rsid w:val="00D07BBB"/>
    <w:rsid w:val="00D11184"/>
    <w:rsid w:val="00D11ACC"/>
    <w:rsid w:val="00D12086"/>
    <w:rsid w:val="00D12B64"/>
    <w:rsid w:val="00D13494"/>
    <w:rsid w:val="00D13ED1"/>
    <w:rsid w:val="00D1430E"/>
    <w:rsid w:val="00D158B5"/>
    <w:rsid w:val="00D15C7D"/>
    <w:rsid w:val="00D163E5"/>
    <w:rsid w:val="00D16C51"/>
    <w:rsid w:val="00D16D34"/>
    <w:rsid w:val="00D207C4"/>
    <w:rsid w:val="00D20A3D"/>
    <w:rsid w:val="00D20D8E"/>
    <w:rsid w:val="00D20E43"/>
    <w:rsid w:val="00D212D3"/>
    <w:rsid w:val="00D2154B"/>
    <w:rsid w:val="00D245F4"/>
    <w:rsid w:val="00D24D2B"/>
    <w:rsid w:val="00D2759E"/>
    <w:rsid w:val="00D30D1C"/>
    <w:rsid w:val="00D32D50"/>
    <w:rsid w:val="00D3331D"/>
    <w:rsid w:val="00D33A63"/>
    <w:rsid w:val="00D343C0"/>
    <w:rsid w:val="00D37035"/>
    <w:rsid w:val="00D3736A"/>
    <w:rsid w:val="00D37EA8"/>
    <w:rsid w:val="00D406A8"/>
    <w:rsid w:val="00D40C0F"/>
    <w:rsid w:val="00D41B75"/>
    <w:rsid w:val="00D44899"/>
    <w:rsid w:val="00D44E9D"/>
    <w:rsid w:val="00D46682"/>
    <w:rsid w:val="00D4789D"/>
    <w:rsid w:val="00D47B57"/>
    <w:rsid w:val="00D47B9B"/>
    <w:rsid w:val="00D500B1"/>
    <w:rsid w:val="00D50C58"/>
    <w:rsid w:val="00D522DD"/>
    <w:rsid w:val="00D52EEA"/>
    <w:rsid w:val="00D53E2C"/>
    <w:rsid w:val="00D54323"/>
    <w:rsid w:val="00D54A39"/>
    <w:rsid w:val="00D54BC4"/>
    <w:rsid w:val="00D558A0"/>
    <w:rsid w:val="00D560B0"/>
    <w:rsid w:val="00D56F5D"/>
    <w:rsid w:val="00D576EF"/>
    <w:rsid w:val="00D577F7"/>
    <w:rsid w:val="00D57834"/>
    <w:rsid w:val="00D603E6"/>
    <w:rsid w:val="00D6077C"/>
    <w:rsid w:val="00D61132"/>
    <w:rsid w:val="00D61DB3"/>
    <w:rsid w:val="00D63ADF"/>
    <w:rsid w:val="00D63C3F"/>
    <w:rsid w:val="00D64727"/>
    <w:rsid w:val="00D67354"/>
    <w:rsid w:val="00D678B9"/>
    <w:rsid w:val="00D67CF2"/>
    <w:rsid w:val="00D7031B"/>
    <w:rsid w:val="00D718DD"/>
    <w:rsid w:val="00D72695"/>
    <w:rsid w:val="00D72980"/>
    <w:rsid w:val="00D7300F"/>
    <w:rsid w:val="00D75D25"/>
    <w:rsid w:val="00D76500"/>
    <w:rsid w:val="00D76663"/>
    <w:rsid w:val="00D83C52"/>
    <w:rsid w:val="00D84122"/>
    <w:rsid w:val="00D84462"/>
    <w:rsid w:val="00D84640"/>
    <w:rsid w:val="00D849FB"/>
    <w:rsid w:val="00D8545A"/>
    <w:rsid w:val="00D86636"/>
    <w:rsid w:val="00D8713C"/>
    <w:rsid w:val="00D90139"/>
    <w:rsid w:val="00D90EC4"/>
    <w:rsid w:val="00D92D02"/>
    <w:rsid w:val="00D933A6"/>
    <w:rsid w:val="00D9545A"/>
    <w:rsid w:val="00D960E8"/>
    <w:rsid w:val="00D97124"/>
    <w:rsid w:val="00D97C0F"/>
    <w:rsid w:val="00DA00AC"/>
    <w:rsid w:val="00DA0C6A"/>
    <w:rsid w:val="00DA2644"/>
    <w:rsid w:val="00DA29E9"/>
    <w:rsid w:val="00DA2BB6"/>
    <w:rsid w:val="00DA2D02"/>
    <w:rsid w:val="00DA4126"/>
    <w:rsid w:val="00DA579C"/>
    <w:rsid w:val="00DA596F"/>
    <w:rsid w:val="00DA6193"/>
    <w:rsid w:val="00DA6F41"/>
    <w:rsid w:val="00DB06BC"/>
    <w:rsid w:val="00DB1DD1"/>
    <w:rsid w:val="00DB2627"/>
    <w:rsid w:val="00DB2D6A"/>
    <w:rsid w:val="00DB4184"/>
    <w:rsid w:val="00DB4358"/>
    <w:rsid w:val="00DB4434"/>
    <w:rsid w:val="00DB45E3"/>
    <w:rsid w:val="00DB4A17"/>
    <w:rsid w:val="00DB5AA1"/>
    <w:rsid w:val="00DB769B"/>
    <w:rsid w:val="00DC105E"/>
    <w:rsid w:val="00DC143D"/>
    <w:rsid w:val="00DC1565"/>
    <w:rsid w:val="00DC1975"/>
    <w:rsid w:val="00DC397B"/>
    <w:rsid w:val="00DC39F4"/>
    <w:rsid w:val="00DC3A4B"/>
    <w:rsid w:val="00DC3B1E"/>
    <w:rsid w:val="00DC423E"/>
    <w:rsid w:val="00DC435B"/>
    <w:rsid w:val="00DC4415"/>
    <w:rsid w:val="00DC6872"/>
    <w:rsid w:val="00DC6F85"/>
    <w:rsid w:val="00DD00AB"/>
    <w:rsid w:val="00DD0B31"/>
    <w:rsid w:val="00DD0F0D"/>
    <w:rsid w:val="00DD0F6A"/>
    <w:rsid w:val="00DD320E"/>
    <w:rsid w:val="00DD47DD"/>
    <w:rsid w:val="00DD490D"/>
    <w:rsid w:val="00DD49C2"/>
    <w:rsid w:val="00DD5D74"/>
    <w:rsid w:val="00DD6ABF"/>
    <w:rsid w:val="00DD6CF9"/>
    <w:rsid w:val="00DD7729"/>
    <w:rsid w:val="00DE0A51"/>
    <w:rsid w:val="00DE1D02"/>
    <w:rsid w:val="00DE2032"/>
    <w:rsid w:val="00DE2C6E"/>
    <w:rsid w:val="00DE76FB"/>
    <w:rsid w:val="00DE7782"/>
    <w:rsid w:val="00DE79CF"/>
    <w:rsid w:val="00DF01E2"/>
    <w:rsid w:val="00DF0E9E"/>
    <w:rsid w:val="00DF18F8"/>
    <w:rsid w:val="00DF35A0"/>
    <w:rsid w:val="00DF3658"/>
    <w:rsid w:val="00DF37DF"/>
    <w:rsid w:val="00DF3E74"/>
    <w:rsid w:val="00DF4E52"/>
    <w:rsid w:val="00DF5E24"/>
    <w:rsid w:val="00DF6550"/>
    <w:rsid w:val="00DF6A20"/>
    <w:rsid w:val="00DF6BEC"/>
    <w:rsid w:val="00E0119D"/>
    <w:rsid w:val="00E01323"/>
    <w:rsid w:val="00E013DA"/>
    <w:rsid w:val="00E01C18"/>
    <w:rsid w:val="00E040A8"/>
    <w:rsid w:val="00E04A62"/>
    <w:rsid w:val="00E05DB0"/>
    <w:rsid w:val="00E0627F"/>
    <w:rsid w:val="00E104F3"/>
    <w:rsid w:val="00E11968"/>
    <w:rsid w:val="00E11B6E"/>
    <w:rsid w:val="00E120D7"/>
    <w:rsid w:val="00E12984"/>
    <w:rsid w:val="00E12D25"/>
    <w:rsid w:val="00E1445C"/>
    <w:rsid w:val="00E16283"/>
    <w:rsid w:val="00E1636F"/>
    <w:rsid w:val="00E16DED"/>
    <w:rsid w:val="00E2020D"/>
    <w:rsid w:val="00E20CAD"/>
    <w:rsid w:val="00E21424"/>
    <w:rsid w:val="00E23320"/>
    <w:rsid w:val="00E2358A"/>
    <w:rsid w:val="00E23F8D"/>
    <w:rsid w:val="00E273E2"/>
    <w:rsid w:val="00E27B98"/>
    <w:rsid w:val="00E27DED"/>
    <w:rsid w:val="00E309E7"/>
    <w:rsid w:val="00E32738"/>
    <w:rsid w:val="00E33371"/>
    <w:rsid w:val="00E33B2D"/>
    <w:rsid w:val="00E34EEA"/>
    <w:rsid w:val="00E35CC1"/>
    <w:rsid w:val="00E3658E"/>
    <w:rsid w:val="00E369E2"/>
    <w:rsid w:val="00E375C2"/>
    <w:rsid w:val="00E37668"/>
    <w:rsid w:val="00E37A83"/>
    <w:rsid w:val="00E41229"/>
    <w:rsid w:val="00E418C1"/>
    <w:rsid w:val="00E420AA"/>
    <w:rsid w:val="00E42376"/>
    <w:rsid w:val="00E42383"/>
    <w:rsid w:val="00E42E75"/>
    <w:rsid w:val="00E42F13"/>
    <w:rsid w:val="00E4509F"/>
    <w:rsid w:val="00E45156"/>
    <w:rsid w:val="00E45193"/>
    <w:rsid w:val="00E453D4"/>
    <w:rsid w:val="00E4544D"/>
    <w:rsid w:val="00E464AA"/>
    <w:rsid w:val="00E47059"/>
    <w:rsid w:val="00E47436"/>
    <w:rsid w:val="00E47E62"/>
    <w:rsid w:val="00E5080E"/>
    <w:rsid w:val="00E509EF"/>
    <w:rsid w:val="00E51176"/>
    <w:rsid w:val="00E51734"/>
    <w:rsid w:val="00E53063"/>
    <w:rsid w:val="00E53EB6"/>
    <w:rsid w:val="00E544A3"/>
    <w:rsid w:val="00E55040"/>
    <w:rsid w:val="00E55676"/>
    <w:rsid w:val="00E60074"/>
    <w:rsid w:val="00E60525"/>
    <w:rsid w:val="00E619AF"/>
    <w:rsid w:val="00E61DC0"/>
    <w:rsid w:val="00E61EB5"/>
    <w:rsid w:val="00E6366B"/>
    <w:rsid w:val="00E63810"/>
    <w:rsid w:val="00E6388A"/>
    <w:rsid w:val="00E65924"/>
    <w:rsid w:val="00E66738"/>
    <w:rsid w:val="00E670D3"/>
    <w:rsid w:val="00E67AD8"/>
    <w:rsid w:val="00E67DD4"/>
    <w:rsid w:val="00E7085C"/>
    <w:rsid w:val="00E70F6B"/>
    <w:rsid w:val="00E7184A"/>
    <w:rsid w:val="00E71BDA"/>
    <w:rsid w:val="00E724D7"/>
    <w:rsid w:val="00E7294F"/>
    <w:rsid w:val="00E72A91"/>
    <w:rsid w:val="00E73FCC"/>
    <w:rsid w:val="00E74483"/>
    <w:rsid w:val="00E745B0"/>
    <w:rsid w:val="00E75365"/>
    <w:rsid w:val="00E76021"/>
    <w:rsid w:val="00E76D5B"/>
    <w:rsid w:val="00E76F42"/>
    <w:rsid w:val="00E7710D"/>
    <w:rsid w:val="00E77D17"/>
    <w:rsid w:val="00E80589"/>
    <w:rsid w:val="00E81FC2"/>
    <w:rsid w:val="00E82EFD"/>
    <w:rsid w:val="00E83C0D"/>
    <w:rsid w:val="00E84770"/>
    <w:rsid w:val="00E85DC3"/>
    <w:rsid w:val="00E8672C"/>
    <w:rsid w:val="00E874DE"/>
    <w:rsid w:val="00E906B4"/>
    <w:rsid w:val="00E90DC6"/>
    <w:rsid w:val="00E911A1"/>
    <w:rsid w:val="00E92931"/>
    <w:rsid w:val="00E9375E"/>
    <w:rsid w:val="00E93CFC"/>
    <w:rsid w:val="00E96010"/>
    <w:rsid w:val="00E96021"/>
    <w:rsid w:val="00E96291"/>
    <w:rsid w:val="00E9630A"/>
    <w:rsid w:val="00E966E5"/>
    <w:rsid w:val="00E96E8B"/>
    <w:rsid w:val="00E97173"/>
    <w:rsid w:val="00E9735A"/>
    <w:rsid w:val="00E976C5"/>
    <w:rsid w:val="00E97C66"/>
    <w:rsid w:val="00EA03E7"/>
    <w:rsid w:val="00EA2076"/>
    <w:rsid w:val="00EA259B"/>
    <w:rsid w:val="00EA2810"/>
    <w:rsid w:val="00EA2F81"/>
    <w:rsid w:val="00EA390C"/>
    <w:rsid w:val="00EA3E7D"/>
    <w:rsid w:val="00EA4041"/>
    <w:rsid w:val="00EA418F"/>
    <w:rsid w:val="00EA4DEC"/>
    <w:rsid w:val="00EA5A56"/>
    <w:rsid w:val="00EB0D64"/>
    <w:rsid w:val="00EB1142"/>
    <w:rsid w:val="00EB1B7B"/>
    <w:rsid w:val="00EB24CB"/>
    <w:rsid w:val="00EB2D7F"/>
    <w:rsid w:val="00EB32DB"/>
    <w:rsid w:val="00EB460A"/>
    <w:rsid w:val="00EB5852"/>
    <w:rsid w:val="00EB5DAE"/>
    <w:rsid w:val="00EB6086"/>
    <w:rsid w:val="00EB70FC"/>
    <w:rsid w:val="00EB7980"/>
    <w:rsid w:val="00EC008A"/>
    <w:rsid w:val="00EC1D62"/>
    <w:rsid w:val="00EC2712"/>
    <w:rsid w:val="00EC3730"/>
    <w:rsid w:val="00EC5B84"/>
    <w:rsid w:val="00EC5E78"/>
    <w:rsid w:val="00EC5F37"/>
    <w:rsid w:val="00EC6BC2"/>
    <w:rsid w:val="00EC7288"/>
    <w:rsid w:val="00ED13EB"/>
    <w:rsid w:val="00ED14AF"/>
    <w:rsid w:val="00ED1EDA"/>
    <w:rsid w:val="00ED36BE"/>
    <w:rsid w:val="00ED4204"/>
    <w:rsid w:val="00ED49E4"/>
    <w:rsid w:val="00ED72EF"/>
    <w:rsid w:val="00ED76AE"/>
    <w:rsid w:val="00ED7DDD"/>
    <w:rsid w:val="00EE1CAB"/>
    <w:rsid w:val="00EE2418"/>
    <w:rsid w:val="00EE2457"/>
    <w:rsid w:val="00EE3F6A"/>
    <w:rsid w:val="00EE67F9"/>
    <w:rsid w:val="00EE6A53"/>
    <w:rsid w:val="00EE6D87"/>
    <w:rsid w:val="00EE7412"/>
    <w:rsid w:val="00EE74D1"/>
    <w:rsid w:val="00EE773A"/>
    <w:rsid w:val="00EF02BE"/>
    <w:rsid w:val="00EF1056"/>
    <w:rsid w:val="00EF1D4F"/>
    <w:rsid w:val="00EF26EF"/>
    <w:rsid w:val="00EF508A"/>
    <w:rsid w:val="00EF64C0"/>
    <w:rsid w:val="00EF658F"/>
    <w:rsid w:val="00EF68DF"/>
    <w:rsid w:val="00EF6FDE"/>
    <w:rsid w:val="00F0174F"/>
    <w:rsid w:val="00F01A0D"/>
    <w:rsid w:val="00F03362"/>
    <w:rsid w:val="00F03AC5"/>
    <w:rsid w:val="00F04598"/>
    <w:rsid w:val="00F047AB"/>
    <w:rsid w:val="00F05C75"/>
    <w:rsid w:val="00F06BC6"/>
    <w:rsid w:val="00F06BD3"/>
    <w:rsid w:val="00F06F8E"/>
    <w:rsid w:val="00F07837"/>
    <w:rsid w:val="00F1177D"/>
    <w:rsid w:val="00F11CFC"/>
    <w:rsid w:val="00F124EC"/>
    <w:rsid w:val="00F130AB"/>
    <w:rsid w:val="00F142D3"/>
    <w:rsid w:val="00F1547D"/>
    <w:rsid w:val="00F16730"/>
    <w:rsid w:val="00F16D09"/>
    <w:rsid w:val="00F16E62"/>
    <w:rsid w:val="00F17127"/>
    <w:rsid w:val="00F17878"/>
    <w:rsid w:val="00F17B7A"/>
    <w:rsid w:val="00F208F2"/>
    <w:rsid w:val="00F213A7"/>
    <w:rsid w:val="00F24547"/>
    <w:rsid w:val="00F247CA"/>
    <w:rsid w:val="00F24C60"/>
    <w:rsid w:val="00F25364"/>
    <w:rsid w:val="00F25B5B"/>
    <w:rsid w:val="00F26848"/>
    <w:rsid w:val="00F27C37"/>
    <w:rsid w:val="00F27F1A"/>
    <w:rsid w:val="00F30814"/>
    <w:rsid w:val="00F3192C"/>
    <w:rsid w:val="00F32B38"/>
    <w:rsid w:val="00F33D51"/>
    <w:rsid w:val="00F33F70"/>
    <w:rsid w:val="00F342A6"/>
    <w:rsid w:val="00F34E3D"/>
    <w:rsid w:val="00F36427"/>
    <w:rsid w:val="00F36CA4"/>
    <w:rsid w:val="00F378C9"/>
    <w:rsid w:val="00F379BC"/>
    <w:rsid w:val="00F37CB5"/>
    <w:rsid w:val="00F410F3"/>
    <w:rsid w:val="00F41251"/>
    <w:rsid w:val="00F42B34"/>
    <w:rsid w:val="00F439C8"/>
    <w:rsid w:val="00F43E86"/>
    <w:rsid w:val="00F43FCB"/>
    <w:rsid w:val="00F44ADC"/>
    <w:rsid w:val="00F44F20"/>
    <w:rsid w:val="00F500C8"/>
    <w:rsid w:val="00F505C4"/>
    <w:rsid w:val="00F514E1"/>
    <w:rsid w:val="00F52583"/>
    <w:rsid w:val="00F52B6F"/>
    <w:rsid w:val="00F52D95"/>
    <w:rsid w:val="00F52E45"/>
    <w:rsid w:val="00F556DA"/>
    <w:rsid w:val="00F55868"/>
    <w:rsid w:val="00F55AD7"/>
    <w:rsid w:val="00F5671A"/>
    <w:rsid w:val="00F57A10"/>
    <w:rsid w:val="00F60379"/>
    <w:rsid w:val="00F60FDB"/>
    <w:rsid w:val="00F615E5"/>
    <w:rsid w:val="00F615FB"/>
    <w:rsid w:val="00F62664"/>
    <w:rsid w:val="00F63343"/>
    <w:rsid w:val="00F65C4E"/>
    <w:rsid w:val="00F66928"/>
    <w:rsid w:val="00F66A10"/>
    <w:rsid w:val="00F66C40"/>
    <w:rsid w:val="00F6728E"/>
    <w:rsid w:val="00F67933"/>
    <w:rsid w:val="00F70447"/>
    <w:rsid w:val="00F715FE"/>
    <w:rsid w:val="00F71815"/>
    <w:rsid w:val="00F71D92"/>
    <w:rsid w:val="00F72595"/>
    <w:rsid w:val="00F72EA1"/>
    <w:rsid w:val="00F75F78"/>
    <w:rsid w:val="00F77B5E"/>
    <w:rsid w:val="00F77CB4"/>
    <w:rsid w:val="00F80043"/>
    <w:rsid w:val="00F802E3"/>
    <w:rsid w:val="00F80E8B"/>
    <w:rsid w:val="00F812AE"/>
    <w:rsid w:val="00F814D6"/>
    <w:rsid w:val="00F816BA"/>
    <w:rsid w:val="00F82CAF"/>
    <w:rsid w:val="00F83622"/>
    <w:rsid w:val="00F847FE"/>
    <w:rsid w:val="00F856B7"/>
    <w:rsid w:val="00F86775"/>
    <w:rsid w:val="00F86AD3"/>
    <w:rsid w:val="00F87CFD"/>
    <w:rsid w:val="00F87F97"/>
    <w:rsid w:val="00F904D0"/>
    <w:rsid w:val="00F906E6"/>
    <w:rsid w:val="00F91BDE"/>
    <w:rsid w:val="00F93162"/>
    <w:rsid w:val="00F9320B"/>
    <w:rsid w:val="00F93D73"/>
    <w:rsid w:val="00F94B8E"/>
    <w:rsid w:val="00F94D70"/>
    <w:rsid w:val="00F952D6"/>
    <w:rsid w:val="00F97760"/>
    <w:rsid w:val="00F97B72"/>
    <w:rsid w:val="00FA0946"/>
    <w:rsid w:val="00FA0F30"/>
    <w:rsid w:val="00FA1E4C"/>
    <w:rsid w:val="00FA24A1"/>
    <w:rsid w:val="00FA2CF3"/>
    <w:rsid w:val="00FA2E99"/>
    <w:rsid w:val="00FA353F"/>
    <w:rsid w:val="00FA604C"/>
    <w:rsid w:val="00FA759E"/>
    <w:rsid w:val="00FB1C8C"/>
    <w:rsid w:val="00FB23CD"/>
    <w:rsid w:val="00FB2CE0"/>
    <w:rsid w:val="00FB3C28"/>
    <w:rsid w:val="00FB3FE6"/>
    <w:rsid w:val="00FB4367"/>
    <w:rsid w:val="00FB4F40"/>
    <w:rsid w:val="00FB5A92"/>
    <w:rsid w:val="00FB6115"/>
    <w:rsid w:val="00FB6647"/>
    <w:rsid w:val="00FB69DA"/>
    <w:rsid w:val="00FC104D"/>
    <w:rsid w:val="00FC107A"/>
    <w:rsid w:val="00FC12B6"/>
    <w:rsid w:val="00FC16F4"/>
    <w:rsid w:val="00FC17BB"/>
    <w:rsid w:val="00FC23B0"/>
    <w:rsid w:val="00FC28EC"/>
    <w:rsid w:val="00FC4603"/>
    <w:rsid w:val="00FC4B6F"/>
    <w:rsid w:val="00FC4F84"/>
    <w:rsid w:val="00FC4FEF"/>
    <w:rsid w:val="00FC5225"/>
    <w:rsid w:val="00FD1785"/>
    <w:rsid w:val="00FD1FC5"/>
    <w:rsid w:val="00FD247A"/>
    <w:rsid w:val="00FD4309"/>
    <w:rsid w:val="00FD446E"/>
    <w:rsid w:val="00FD507A"/>
    <w:rsid w:val="00FD567B"/>
    <w:rsid w:val="00FD568D"/>
    <w:rsid w:val="00FD60D6"/>
    <w:rsid w:val="00FD6EEA"/>
    <w:rsid w:val="00FE00DB"/>
    <w:rsid w:val="00FE1636"/>
    <w:rsid w:val="00FE2C3D"/>
    <w:rsid w:val="00FE2EAF"/>
    <w:rsid w:val="00FE32CB"/>
    <w:rsid w:val="00FE3379"/>
    <w:rsid w:val="00FE370A"/>
    <w:rsid w:val="00FE394C"/>
    <w:rsid w:val="00FE3D75"/>
    <w:rsid w:val="00FE43F1"/>
    <w:rsid w:val="00FE49A6"/>
    <w:rsid w:val="00FE4DA2"/>
    <w:rsid w:val="00FE5C8C"/>
    <w:rsid w:val="00FE7E3A"/>
    <w:rsid w:val="00FF0196"/>
    <w:rsid w:val="00FF0207"/>
    <w:rsid w:val="00FF0BA7"/>
    <w:rsid w:val="00FF163F"/>
    <w:rsid w:val="00FF1659"/>
    <w:rsid w:val="00FF231B"/>
    <w:rsid w:val="00FF2CC8"/>
    <w:rsid w:val="00FF332B"/>
    <w:rsid w:val="00FF36C9"/>
    <w:rsid w:val="00FF41CA"/>
    <w:rsid w:val="00FF4A67"/>
    <w:rsid w:val="00FF4B62"/>
    <w:rsid w:val="00FF63A5"/>
    <w:rsid w:val="00FF7CDA"/>
    <w:rsid w:val="0727281C"/>
    <w:rsid w:val="0E12EA5E"/>
    <w:rsid w:val="11BA6A0E"/>
    <w:rsid w:val="11ECEC9E"/>
    <w:rsid w:val="13A2A3B6"/>
    <w:rsid w:val="1776E37F"/>
    <w:rsid w:val="1A21D4D7"/>
    <w:rsid w:val="20CCB466"/>
    <w:rsid w:val="21E196D9"/>
    <w:rsid w:val="25A66478"/>
    <w:rsid w:val="2F56EC78"/>
    <w:rsid w:val="33E49C63"/>
    <w:rsid w:val="3C1C4723"/>
    <w:rsid w:val="3CC7AE90"/>
    <w:rsid w:val="3CF763A5"/>
    <w:rsid w:val="3E933406"/>
    <w:rsid w:val="4B8A5D7F"/>
    <w:rsid w:val="4E22F6C2"/>
    <w:rsid w:val="4FAC1B7A"/>
    <w:rsid w:val="51DEA6A1"/>
    <w:rsid w:val="51F7E6CF"/>
    <w:rsid w:val="5302FD83"/>
    <w:rsid w:val="537A7702"/>
    <w:rsid w:val="5C94443C"/>
    <w:rsid w:val="738C3573"/>
    <w:rsid w:val="7CF8604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C3D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734"/>
    <w:pPr>
      <w:spacing w:line="252" w:lineRule="auto"/>
    </w:pPr>
    <w:rPr>
      <w:rFonts w:ascii="Fabriga" w:hAnsi="Fabriga"/>
      <w:sz w:val="20"/>
    </w:rPr>
  </w:style>
  <w:style w:type="paragraph" w:styleId="Heading1">
    <w:name w:val="heading 1"/>
    <w:basedOn w:val="h2Part"/>
    <w:next w:val="Normal"/>
    <w:link w:val="Heading1Char"/>
    <w:uiPriority w:val="9"/>
    <w:qFormat/>
    <w:rsid w:val="00797646"/>
    <w:pPr>
      <w:numPr>
        <w:numId w:val="25"/>
      </w:numPr>
      <w:spacing w:before="0"/>
      <w:ind w:left="567" w:hanging="567"/>
      <w:outlineLvl w:val="0"/>
    </w:pPr>
    <w:rPr>
      <w:rFonts w:ascii="Fabriga" w:eastAsiaTheme="majorEastAsia" w:hAnsi="Fabriga" w:cs="Times New Roman (Headings CS)"/>
      <w:iCs w:val="0"/>
      <w:color w:val="033323"/>
      <w:sz w:val="44"/>
      <w:szCs w:val="44"/>
      <w:lang w:eastAsia="en-US"/>
    </w:rPr>
  </w:style>
  <w:style w:type="paragraph" w:styleId="Heading2">
    <w:name w:val="heading 2"/>
    <w:basedOn w:val="subsection"/>
    <w:next w:val="Normal"/>
    <w:link w:val="Heading2Char"/>
    <w:uiPriority w:val="9"/>
    <w:unhideWhenUsed/>
    <w:qFormat/>
    <w:rsid w:val="00641227"/>
    <w:pPr>
      <w:outlineLvl w:val="1"/>
    </w:pPr>
    <w:rPr>
      <w:rFonts w:ascii="Fabriga" w:hAnsi="Fabriga"/>
      <w:b/>
      <w:bCs/>
      <w:caps/>
      <w:color w:val="033323"/>
      <w:sz w:val="32"/>
      <w:szCs w:val="32"/>
    </w:rPr>
  </w:style>
  <w:style w:type="paragraph" w:styleId="Heading3">
    <w:name w:val="heading 3"/>
    <w:basedOn w:val="h4Subdiv"/>
    <w:next w:val="Normal"/>
    <w:link w:val="Heading3Char"/>
    <w:uiPriority w:val="9"/>
    <w:unhideWhenUsed/>
    <w:qFormat/>
    <w:rsid w:val="00641227"/>
    <w:pPr>
      <w:outlineLvl w:val="2"/>
    </w:pPr>
    <w:rPr>
      <w:rFonts w:ascii="Fabriga" w:hAnsi="Fabriga"/>
      <w:color w:val="033323"/>
    </w:rPr>
  </w:style>
  <w:style w:type="paragraph" w:styleId="Heading4">
    <w:name w:val="heading 4"/>
    <w:basedOn w:val="ActHead5"/>
    <w:next w:val="Normal"/>
    <w:link w:val="Heading4Char"/>
    <w:uiPriority w:val="9"/>
    <w:unhideWhenUsed/>
    <w:qFormat/>
    <w:rsid w:val="00641227"/>
    <w:pPr>
      <w:outlineLvl w:val="3"/>
    </w:pPr>
    <w:rPr>
      <w:rFonts w:ascii="Fabriga" w:hAnsi="Fabriga"/>
    </w:rPr>
  </w:style>
  <w:style w:type="paragraph" w:styleId="Heading5">
    <w:name w:val="heading 5"/>
    <w:basedOn w:val="Normal"/>
    <w:next w:val="Normal"/>
    <w:link w:val="Heading5Char"/>
    <w:uiPriority w:val="9"/>
    <w:unhideWhenUsed/>
    <w:qFormat/>
    <w:rsid w:val="008E4AB7"/>
    <w:pPr>
      <w:keepNext/>
      <w:keepLines/>
      <w:spacing w:before="40" w:after="0"/>
      <w:outlineLvl w:val="4"/>
    </w:pPr>
    <w:rPr>
      <w:rFonts w:asciiTheme="majorHAnsi" w:eastAsiaTheme="majorEastAsia" w:hAnsiTheme="majorHAnsi" w:cstheme="majorBidi"/>
      <w:color w:val="02261A" w:themeColor="accent1" w:themeShade="BF"/>
    </w:rPr>
  </w:style>
  <w:style w:type="paragraph" w:styleId="Heading6">
    <w:name w:val="heading 6"/>
    <w:basedOn w:val="Normal"/>
    <w:next w:val="Normal"/>
    <w:link w:val="Heading6Char"/>
    <w:uiPriority w:val="9"/>
    <w:qFormat/>
    <w:rsid w:val="00404F10"/>
    <w:pPr>
      <w:keepNext/>
      <w:keepLines/>
      <w:spacing w:before="40" w:after="0" w:line="240" w:lineRule="auto"/>
      <w:ind w:left="1152" w:hanging="432"/>
      <w:outlineLvl w:val="5"/>
    </w:pPr>
    <w:rPr>
      <w:rFonts w:asciiTheme="majorHAnsi" w:eastAsiaTheme="majorEastAsia" w:hAnsiTheme="majorHAnsi" w:cstheme="majorBidi"/>
      <w:color w:val="011911" w:themeColor="accent1" w:themeShade="7F"/>
      <w:sz w:val="24"/>
      <w:szCs w:val="24"/>
    </w:rPr>
  </w:style>
  <w:style w:type="paragraph" w:styleId="Heading7">
    <w:name w:val="heading 7"/>
    <w:basedOn w:val="FootnoteText"/>
    <w:next w:val="Normal"/>
    <w:link w:val="Heading7Char"/>
    <w:uiPriority w:val="9"/>
    <w:qFormat/>
    <w:rsid w:val="00220AF4"/>
    <w:pPr>
      <w:spacing w:after="240"/>
      <w:jc w:val="center"/>
      <w:outlineLvl w:val="6"/>
    </w:pPr>
    <w:rPr>
      <w:i/>
      <w:iCs/>
      <w:sz w:val="24"/>
      <w:szCs w:val="24"/>
    </w:rPr>
  </w:style>
  <w:style w:type="paragraph" w:styleId="Heading8">
    <w:name w:val="heading 8"/>
    <w:basedOn w:val="Normal"/>
    <w:next w:val="Normal"/>
    <w:link w:val="Heading8Char"/>
    <w:uiPriority w:val="9"/>
    <w:rsid w:val="00404F10"/>
    <w:pPr>
      <w:keepNext/>
      <w:keepLines/>
      <w:spacing w:before="40" w:after="0" w:line="240" w:lineRule="auto"/>
      <w:ind w:left="1440" w:hanging="432"/>
      <w:outlineLvl w:val="7"/>
    </w:pPr>
    <w:rPr>
      <w:rFonts w:asciiTheme="majorHAnsi" w:eastAsiaTheme="majorEastAsia" w:hAnsiTheme="majorHAnsi" w:cstheme="majorBidi"/>
      <w:color w:val="077450" w:themeColor="text1" w:themeTint="D8"/>
      <w:sz w:val="21"/>
      <w:szCs w:val="21"/>
    </w:rPr>
  </w:style>
  <w:style w:type="paragraph" w:styleId="Heading9">
    <w:name w:val="heading 9"/>
    <w:basedOn w:val="Normal"/>
    <w:next w:val="Normal"/>
    <w:link w:val="Heading9Char"/>
    <w:uiPriority w:val="9"/>
    <w:rsid w:val="00404F10"/>
    <w:pPr>
      <w:keepNext/>
      <w:keepLines/>
      <w:spacing w:before="40" w:after="0" w:line="240" w:lineRule="auto"/>
      <w:ind w:left="1584" w:hanging="144"/>
      <w:outlineLvl w:val="8"/>
    </w:pPr>
    <w:rPr>
      <w:rFonts w:asciiTheme="majorHAnsi" w:eastAsiaTheme="majorEastAsia" w:hAnsiTheme="majorHAnsi" w:cstheme="majorBidi"/>
      <w:i/>
      <w:iCs/>
      <w:color w:val="07745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1227"/>
    <w:rPr>
      <w:rFonts w:ascii="Fabriga" w:eastAsia="Times New Roman" w:hAnsi="Fabriga" w:cs="Times New Roman"/>
      <w:b/>
      <w:bCs/>
      <w:caps/>
      <w:color w:val="033323"/>
      <w:sz w:val="32"/>
      <w:szCs w:val="32"/>
      <w:lang w:eastAsia="en-AU"/>
    </w:rPr>
  </w:style>
  <w:style w:type="character" w:customStyle="1" w:styleId="Heading1Char">
    <w:name w:val="Heading 1 Char"/>
    <w:basedOn w:val="DefaultParagraphFont"/>
    <w:link w:val="Heading1"/>
    <w:uiPriority w:val="9"/>
    <w:rsid w:val="00797646"/>
    <w:rPr>
      <w:rFonts w:ascii="Fabriga" w:eastAsiaTheme="majorEastAsia" w:hAnsi="Fabriga" w:cs="Times New Roman (Headings CS)"/>
      <w:b/>
      <w:bCs/>
      <w:caps/>
      <w:color w:val="033323"/>
      <w:sz w:val="44"/>
      <w:szCs w:val="44"/>
      <w:lang w:val="en-US"/>
    </w:rPr>
  </w:style>
  <w:style w:type="character" w:customStyle="1" w:styleId="Heading3Char">
    <w:name w:val="Heading 3 Char"/>
    <w:basedOn w:val="DefaultParagraphFont"/>
    <w:link w:val="Heading3"/>
    <w:uiPriority w:val="9"/>
    <w:rsid w:val="00641227"/>
    <w:rPr>
      <w:rFonts w:ascii="Fabriga" w:eastAsia="Times New Roman" w:hAnsi="Fabriga" w:cs="Times New Roman"/>
      <w:b/>
      <w:bCs/>
      <w:color w:val="033323"/>
      <w:sz w:val="28"/>
      <w:szCs w:val="28"/>
      <w:lang w:eastAsia="en-AU"/>
    </w:rPr>
  </w:style>
  <w:style w:type="character" w:customStyle="1" w:styleId="Heading4Char">
    <w:name w:val="Heading 4 Char"/>
    <w:basedOn w:val="DefaultParagraphFont"/>
    <w:link w:val="Heading4"/>
    <w:uiPriority w:val="9"/>
    <w:rsid w:val="00641227"/>
    <w:rPr>
      <w:rFonts w:ascii="Fabriga" w:eastAsia="Times New Roman" w:hAnsi="Fabriga" w:cs="Times New Roman"/>
      <w:b/>
      <w:kern w:val="28"/>
      <w:sz w:val="24"/>
      <w:szCs w:val="20"/>
      <w:lang w:eastAsia="en-AU"/>
    </w:rPr>
  </w:style>
  <w:style w:type="paragraph" w:styleId="ListParagraph">
    <w:name w:val="List Paragraph"/>
    <w:aliases w:val="Body of text - Bullet point,List number Paragraph"/>
    <w:basedOn w:val="Normal"/>
    <w:link w:val="ListParagraphChar"/>
    <w:uiPriority w:val="34"/>
    <w:qFormat/>
    <w:rsid w:val="00A0432B"/>
    <w:pPr>
      <w:ind w:left="720"/>
      <w:contextualSpacing/>
    </w:pPr>
  </w:style>
  <w:style w:type="paragraph" w:styleId="NormalWeb">
    <w:name w:val="Normal (Web)"/>
    <w:basedOn w:val="Normal"/>
    <w:uiPriority w:val="99"/>
    <w:unhideWhenUsed/>
    <w:rsid w:val="0047366B"/>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Header">
    <w:name w:val="header"/>
    <w:basedOn w:val="Normal"/>
    <w:link w:val="HeaderChar"/>
    <w:uiPriority w:val="99"/>
    <w:unhideWhenUsed/>
    <w:rsid w:val="00A3015A"/>
    <w:pPr>
      <w:tabs>
        <w:tab w:val="center" w:pos="4513"/>
        <w:tab w:val="right" w:pos="9026"/>
      </w:tabs>
      <w:spacing w:after="0" w:line="240" w:lineRule="auto"/>
    </w:pPr>
    <w:rPr>
      <w:color w:val="033323" w:themeColor="text1"/>
      <w:lang w:val="en-GB"/>
    </w:rPr>
  </w:style>
  <w:style w:type="character" w:customStyle="1" w:styleId="HeaderChar">
    <w:name w:val="Header Char"/>
    <w:basedOn w:val="DefaultParagraphFont"/>
    <w:link w:val="Header"/>
    <w:uiPriority w:val="99"/>
    <w:rsid w:val="00A3015A"/>
    <w:rPr>
      <w:color w:val="033323" w:themeColor="text1"/>
      <w:sz w:val="20"/>
      <w:lang w:val="en-GB"/>
    </w:rPr>
  </w:style>
  <w:style w:type="paragraph" w:styleId="Footer">
    <w:name w:val="footer"/>
    <w:aliases w:val="Footer small"/>
    <w:basedOn w:val="Normal"/>
    <w:link w:val="FooterChar"/>
    <w:uiPriority w:val="99"/>
    <w:rsid w:val="00A3015A"/>
    <w:pPr>
      <w:tabs>
        <w:tab w:val="right" w:pos="8505"/>
      </w:tabs>
      <w:spacing w:after="0" w:line="240" w:lineRule="auto"/>
    </w:pPr>
    <w:rPr>
      <w:color w:val="033323" w:themeColor="text1"/>
      <w:sz w:val="17"/>
      <w:lang w:val="en-GB"/>
    </w:rPr>
  </w:style>
  <w:style w:type="character" w:customStyle="1" w:styleId="FooterChar">
    <w:name w:val="Footer Char"/>
    <w:aliases w:val="Footer small Char"/>
    <w:basedOn w:val="DefaultParagraphFont"/>
    <w:link w:val="Footer"/>
    <w:uiPriority w:val="99"/>
    <w:rsid w:val="00A3015A"/>
    <w:rPr>
      <w:color w:val="033323" w:themeColor="text1"/>
      <w:sz w:val="17"/>
      <w:lang w:val="en-GB"/>
    </w:rPr>
  </w:style>
  <w:style w:type="character" w:styleId="Hyperlink">
    <w:name w:val="Hyperlink"/>
    <w:basedOn w:val="DefaultParagraphFont"/>
    <w:uiPriority w:val="99"/>
    <w:unhideWhenUsed/>
    <w:rsid w:val="00A3015A"/>
    <w:rPr>
      <w:color w:val="0563C1" w:themeColor="hyperlink"/>
      <w:u w:val="single"/>
    </w:rPr>
  </w:style>
  <w:style w:type="table" w:customStyle="1" w:styleId="TableGrid11">
    <w:name w:val="Table Grid11"/>
    <w:basedOn w:val="TableNormal"/>
    <w:next w:val="TableGrid"/>
    <w:uiPriority w:val="59"/>
    <w:rsid w:val="00A3015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30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CC2A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CC2A41"/>
    <w:rPr>
      <w:rFonts w:ascii="Segoe UI" w:hAnsi="Segoe UI" w:cs="Segoe UI"/>
      <w:sz w:val="18"/>
      <w:szCs w:val="18"/>
    </w:rPr>
  </w:style>
  <w:style w:type="character" w:styleId="CommentReference">
    <w:name w:val="annotation reference"/>
    <w:basedOn w:val="DefaultParagraphFont"/>
    <w:uiPriority w:val="99"/>
    <w:unhideWhenUsed/>
    <w:rsid w:val="00CC2A41"/>
    <w:rPr>
      <w:sz w:val="16"/>
      <w:szCs w:val="16"/>
    </w:rPr>
  </w:style>
  <w:style w:type="paragraph" w:styleId="CommentText">
    <w:name w:val="annotation text"/>
    <w:basedOn w:val="Normal"/>
    <w:link w:val="CommentTextChar"/>
    <w:uiPriority w:val="99"/>
    <w:unhideWhenUsed/>
    <w:rsid w:val="00CC2A41"/>
    <w:pPr>
      <w:spacing w:line="240" w:lineRule="auto"/>
    </w:pPr>
    <w:rPr>
      <w:szCs w:val="20"/>
    </w:rPr>
  </w:style>
  <w:style w:type="character" w:customStyle="1" w:styleId="CommentTextChar">
    <w:name w:val="Comment Text Char"/>
    <w:basedOn w:val="DefaultParagraphFont"/>
    <w:link w:val="CommentText"/>
    <w:uiPriority w:val="99"/>
    <w:rsid w:val="00CC2A41"/>
    <w:rPr>
      <w:sz w:val="20"/>
      <w:szCs w:val="20"/>
    </w:rPr>
  </w:style>
  <w:style w:type="paragraph" w:styleId="CommentSubject">
    <w:name w:val="annotation subject"/>
    <w:basedOn w:val="CommentText"/>
    <w:next w:val="CommentText"/>
    <w:link w:val="CommentSubjectChar"/>
    <w:uiPriority w:val="99"/>
    <w:unhideWhenUsed/>
    <w:rsid w:val="00CC2A41"/>
    <w:rPr>
      <w:b/>
      <w:bCs/>
    </w:rPr>
  </w:style>
  <w:style w:type="character" w:customStyle="1" w:styleId="CommentSubjectChar">
    <w:name w:val="Comment Subject Char"/>
    <w:basedOn w:val="CommentTextChar"/>
    <w:link w:val="CommentSubject"/>
    <w:uiPriority w:val="99"/>
    <w:rsid w:val="00CC2A41"/>
    <w:rPr>
      <w:b/>
      <w:bCs/>
      <w:sz w:val="20"/>
      <w:szCs w:val="20"/>
    </w:rPr>
  </w:style>
  <w:style w:type="paragraph" w:customStyle="1" w:styleId="TableParagraph">
    <w:name w:val="Table Paragraph"/>
    <w:basedOn w:val="Normal"/>
    <w:uiPriority w:val="1"/>
    <w:rsid w:val="00822FE8"/>
    <w:pPr>
      <w:widowControl w:val="0"/>
      <w:spacing w:after="0" w:line="240" w:lineRule="auto"/>
    </w:pPr>
  </w:style>
  <w:style w:type="paragraph" w:styleId="Revision">
    <w:name w:val="Revision"/>
    <w:hidden/>
    <w:uiPriority w:val="99"/>
    <w:semiHidden/>
    <w:rsid w:val="00AD5A78"/>
    <w:pPr>
      <w:spacing w:after="0" w:line="240" w:lineRule="auto"/>
    </w:pPr>
  </w:style>
  <w:style w:type="paragraph" w:customStyle="1" w:styleId="Subheading">
    <w:name w:val="Subheading"/>
    <w:basedOn w:val="Normal"/>
    <w:rsid w:val="000376F5"/>
    <w:pPr>
      <w:widowControl w:val="0"/>
      <w:tabs>
        <w:tab w:val="left" w:pos="624"/>
      </w:tabs>
      <w:spacing w:before="400" w:after="100" w:line="240" w:lineRule="auto"/>
    </w:pPr>
    <w:rPr>
      <w:rFonts w:ascii="Arial" w:hAnsi="Arial" w:cs="Times New Roman (Body CS)"/>
      <w:b/>
      <w:color w:val="E19A90"/>
      <w:spacing w:val="-1"/>
      <w:sz w:val="26"/>
    </w:rPr>
  </w:style>
  <w:style w:type="paragraph" w:customStyle="1" w:styleId="Blueguidancetext">
    <w:name w:val="Blue guidance text"/>
    <w:basedOn w:val="Normal"/>
    <w:rsid w:val="005F30FC"/>
    <w:pPr>
      <w:widowControl w:val="0"/>
      <w:tabs>
        <w:tab w:val="left" w:pos="822"/>
      </w:tabs>
      <w:spacing w:after="220" w:line="320" w:lineRule="exact"/>
    </w:pPr>
    <w:rPr>
      <w:rFonts w:ascii="Arial" w:hAnsi="Arial"/>
      <w:color w:val="0070C0"/>
      <w:sz w:val="18"/>
    </w:rPr>
  </w:style>
  <w:style w:type="paragraph" w:customStyle="1" w:styleId="Blackbodytext">
    <w:name w:val="Black body text"/>
    <w:basedOn w:val="Blueguidancetext"/>
    <w:rsid w:val="00B84D9A"/>
    <w:rPr>
      <w:color w:val="033323" w:themeColor="text1"/>
    </w:rPr>
  </w:style>
  <w:style w:type="paragraph" w:customStyle="1" w:styleId="Bullets">
    <w:name w:val="Bullets"/>
    <w:basedOn w:val="Normal"/>
    <w:link w:val="BulletsChar"/>
    <w:rsid w:val="007A3E3B"/>
    <w:pPr>
      <w:widowControl w:val="0"/>
      <w:numPr>
        <w:numId w:val="1"/>
      </w:numPr>
      <w:tabs>
        <w:tab w:val="left" w:pos="567"/>
      </w:tabs>
      <w:spacing w:before="2" w:line="240" w:lineRule="auto"/>
    </w:pPr>
  </w:style>
  <w:style w:type="paragraph" w:customStyle="1" w:styleId="Tableheading">
    <w:name w:val="Table heading"/>
    <w:basedOn w:val="Normal"/>
    <w:rsid w:val="00151B5C"/>
    <w:pPr>
      <w:widowControl w:val="0"/>
      <w:spacing w:before="400" w:after="120" w:line="240" w:lineRule="auto"/>
    </w:pPr>
    <w:rPr>
      <w:rFonts w:ascii="Arial" w:hAnsi="Arial"/>
      <w:i/>
      <w:color w:val="033323" w:themeColor="text1"/>
      <w:sz w:val="19"/>
    </w:rPr>
  </w:style>
  <w:style w:type="paragraph" w:customStyle="1" w:styleId="Whitebodytext">
    <w:name w:val="White body text"/>
    <w:basedOn w:val="Blackbodytext"/>
    <w:rsid w:val="00EE2418"/>
    <w:rPr>
      <w:color w:val="FFFFFF" w:themeColor="background1"/>
    </w:rPr>
  </w:style>
  <w:style w:type="paragraph" w:customStyle="1" w:styleId="Boldbodytext">
    <w:name w:val="Bold body text"/>
    <w:basedOn w:val="Blackbodytext"/>
    <w:rsid w:val="00151B5C"/>
    <w:pPr>
      <w:spacing w:after="0"/>
    </w:pPr>
    <w:rPr>
      <w:b/>
      <w:lang w:eastAsia="en-AU"/>
    </w:rPr>
  </w:style>
  <w:style w:type="character" w:styleId="FollowedHyperlink">
    <w:name w:val="FollowedHyperlink"/>
    <w:basedOn w:val="DefaultParagraphFont"/>
    <w:uiPriority w:val="99"/>
    <w:unhideWhenUsed/>
    <w:rsid w:val="000018B5"/>
    <w:rPr>
      <w:color w:val="0563C1" w:themeColor="followedHyperlink"/>
      <w:u w:val="single"/>
    </w:rPr>
  </w:style>
  <w:style w:type="paragraph" w:customStyle="1" w:styleId="Tablelastlineitalic">
    <w:name w:val="Table last line italic"/>
    <w:basedOn w:val="Boldbodytext"/>
    <w:rsid w:val="00A23EFF"/>
    <w:rPr>
      <w:b w:val="0"/>
      <w:i/>
    </w:rPr>
  </w:style>
  <w:style w:type="paragraph" w:customStyle="1" w:styleId="Tabletext">
    <w:name w:val="Table text"/>
    <w:basedOn w:val="Blackbodytext"/>
    <w:rsid w:val="00377C33"/>
    <w:pPr>
      <w:spacing w:after="0"/>
    </w:pPr>
    <w:rPr>
      <w:lang w:eastAsia="en-AU"/>
    </w:rPr>
  </w:style>
  <w:style w:type="paragraph" w:customStyle="1" w:styleId="Tabletextblue">
    <w:name w:val="Table text blue"/>
    <w:basedOn w:val="Blueguidancetext"/>
    <w:rsid w:val="00855E9E"/>
    <w:pPr>
      <w:spacing w:after="0"/>
    </w:pPr>
  </w:style>
  <w:style w:type="paragraph" w:styleId="Title">
    <w:name w:val="Title"/>
    <w:basedOn w:val="Normal"/>
    <w:next w:val="Normal"/>
    <w:link w:val="TitleChar"/>
    <w:rsid w:val="007C4C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C4C3F"/>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3F7C32"/>
    <w:rPr>
      <w:color w:val="605E5C"/>
      <w:shd w:val="clear" w:color="auto" w:fill="E1DFDD"/>
    </w:rPr>
  </w:style>
  <w:style w:type="character" w:customStyle="1" w:styleId="UnresolvedMention2">
    <w:name w:val="Unresolved Mention2"/>
    <w:basedOn w:val="DefaultParagraphFont"/>
    <w:uiPriority w:val="99"/>
    <w:rsid w:val="00B273D9"/>
    <w:rPr>
      <w:color w:val="605E5C"/>
      <w:shd w:val="clear" w:color="auto" w:fill="E1DFDD"/>
    </w:rPr>
  </w:style>
  <w:style w:type="character" w:customStyle="1" w:styleId="BulletsChar">
    <w:name w:val="Bullets Char"/>
    <w:basedOn w:val="DefaultParagraphFont"/>
    <w:link w:val="Bullets"/>
    <w:rsid w:val="007A3E3B"/>
    <w:rPr>
      <w:rFonts w:ascii="Fabriga" w:hAnsi="Fabriga"/>
      <w:sz w:val="20"/>
      <w:lang w:val="en-US"/>
    </w:rPr>
  </w:style>
  <w:style w:type="paragraph" w:customStyle="1" w:styleId="Subheading2">
    <w:name w:val="Subheading 2"/>
    <w:basedOn w:val="Blackbodytext"/>
    <w:rsid w:val="007F38A5"/>
    <w:pPr>
      <w:tabs>
        <w:tab w:val="clear" w:pos="822"/>
        <w:tab w:val="left" w:pos="624"/>
      </w:tabs>
      <w:spacing w:before="280" w:after="80"/>
    </w:pPr>
    <w:rPr>
      <w:rFonts w:cs="Times New Roman (Body CS)"/>
      <w:b/>
      <w:i/>
      <w:color w:val="003529"/>
      <w:sz w:val="20"/>
      <w:szCs w:val="20"/>
    </w:rPr>
  </w:style>
  <w:style w:type="character" w:customStyle="1" w:styleId="ListParagraphChar">
    <w:name w:val="List Paragraph Char"/>
    <w:aliases w:val="Body of text - Bullet point Char,List number Paragraph Char"/>
    <w:basedOn w:val="DefaultParagraphFont"/>
    <w:link w:val="ListParagraph"/>
    <w:uiPriority w:val="34"/>
    <w:rsid w:val="004C1B24"/>
  </w:style>
  <w:style w:type="paragraph" w:styleId="BodyText">
    <w:name w:val="Body Text"/>
    <w:basedOn w:val="Normal"/>
    <w:link w:val="BodyTextChar"/>
    <w:unhideWhenUsed/>
    <w:rsid w:val="004C1B24"/>
    <w:pPr>
      <w:autoSpaceDE w:val="0"/>
      <w:autoSpaceDN w:val="0"/>
      <w:spacing w:after="0" w:line="240" w:lineRule="auto"/>
    </w:pPr>
    <w:rPr>
      <w:rFonts w:ascii="Calibri" w:hAnsi="Calibri" w:cs="Calibri"/>
      <w:sz w:val="18"/>
      <w:szCs w:val="18"/>
    </w:rPr>
  </w:style>
  <w:style w:type="character" w:customStyle="1" w:styleId="BodyTextChar">
    <w:name w:val="Body Text Char"/>
    <w:basedOn w:val="DefaultParagraphFont"/>
    <w:link w:val="BodyText"/>
    <w:rsid w:val="004C1B24"/>
    <w:rPr>
      <w:rFonts w:ascii="Calibri" w:hAnsi="Calibri" w:cs="Calibri"/>
      <w:sz w:val="18"/>
      <w:szCs w:val="18"/>
    </w:rPr>
  </w:style>
  <w:style w:type="paragraph" w:styleId="Quote">
    <w:name w:val="Quote"/>
    <w:basedOn w:val="Normal"/>
    <w:next w:val="Normal"/>
    <w:link w:val="QuoteChar"/>
    <w:uiPriority w:val="99"/>
    <w:rsid w:val="004C1B24"/>
    <w:pPr>
      <w:spacing w:before="200" w:line="276" w:lineRule="auto"/>
      <w:ind w:left="864" w:right="864"/>
      <w:jc w:val="center"/>
    </w:pPr>
    <w:rPr>
      <w:i/>
      <w:iCs/>
      <w:color w:val="033323"/>
    </w:rPr>
  </w:style>
  <w:style w:type="character" w:customStyle="1" w:styleId="QuoteChar">
    <w:name w:val="Quote Char"/>
    <w:basedOn w:val="DefaultParagraphFont"/>
    <w:link w:val="Quote"/>
    <w:uiPriority w:val="99"/>
    <w:rsid w:val="004C1B24"/>
    <w:rPr>
      <w:rFonts w:ascii="Fabriga" w:hAnsi="Fabriga"/>
      <w:i/>
      <w:iCs/>
      <w:color w:val="033323"/>
      <w:sz w:val="20"/>
    </w:rPr>
  </w:style>
  <w:style w:type="paragraph" w:customStyle="1" w:styleId="Default">
    <w:name w:val="Default"/>
    <w:rsid w:val="004C1B24"/>
    <w:pPr>
      <w:autoSpaceDE w:val="0"/>
      <w:autoSpaceDN w:val="0"/>
      <w:adjustRightInd w:val="0"/>
      <w:spacing w:after="0" w:line="240" w:lineRule="auto"/>
    </w:pPr>
    <w:rPr>
      <w:rFonts w:ascii="Montserrat Medium" w:hAnsi="Montserrat Medium" w:cs="Montserrat Medium"/>
      <w:color w:val="000000"/>
      <w:sz w:val="24"/>
      <w:szCs w:val="24"/>
    </w:rPr>
  </w:style>
  <w:style w:type="paragraph" w:customStyle="1" w:styleId="tabletext0">
    <w:name w:val="table text"/>
    <w:basedOn w:val="Normal"/>
    <w:rsid w:val="004C1B24"/>
    <w:pPr>
      <w:spacing w:before="120" w:after="120" w:line="240" w:lineRule="auto"/>
    </w:pPr>
    <w:rPr>
      <w:rFonts w:ascii="Arial" w:eastAsiaTheme="minorEastAsia" w:hAnsi="Arial" w:cstheme="minorHAnsi"/>
      <w:bCs/>
      <w:szCs w:val="18"/>
      <w:lang w:val="en-GB" w:eastAsia="en-GB"/>
    </w:rPr>
  </w:style>
  <w:style w:type="paragraph" w:customStyle="1" w:styleId="tablecolumnheader">
    <w:name w:val="table column header"/>
    <w:basedOn w:val="tabletext0"/>
    <w:rsid w:val="004C1B24"/>
    <w:rPr>
      <w:b/>
      <w:color w:val="FFFFFF" w:themeColor="background1"/>
    </w:rPr>
  </w:style>
  <w:style w:type="paragraph" w:customStyle="1" w:styleId="tablecaption">
    <w:name w:val="table caption"/>
    <w:next w:val="Normal"/>
    <w:link w:val="tablecaptionChar"/>
    <w:rsid w:val="004C1B24"/>
    <w:pPr>
      <w:keepNext/>
      <w:spacing w:before="120" w:after="120" w:line="240" w:lineRule="atLeast"/>
    </w:pPr>
    <w:rPr>
      <w:rFonts w:ascii="Arial" w:eastAsia="Times New Roman" w:hAnsi="Arial" w:cs="Times New Roman"/>
      <w:color w:val="0B5EA1"/>
      <w:szCs w:val="20"/>
    </w:rPr>
  </w:style>
  <w:style w:type="character" w:customStyle="1" w:styleId="tablecaptionChar">
    <w:name w:val="table caption Char"/>
    <w:basedOn w:val="DefaultParagraphFont"/>
    <w:link w:val="tablecaption"/>
    <w:rsid w:val="004C1B24"/>
    <w:rPr>
      <w:rFonts w:ascii="Arial" w:eastAsia="Times New Roman" w:hAnsi="Arial" w:cs="Times New Roman"/>
      <w:color w:val="0B5EA1"/>
      <w:szCs w:val="20"/>
    </w:rPr>
  </w:style>
  <w:style w:type="paragraph" w:customStyle="1" w:styleId="Bulletstyle">
    <w:name w:val="Bullet style"/>
    <w:basedOn w:val="ListParagraph"/>
    <w:next w:val="ListBullet"/>
    <w:rsid w:val="007D23E6"/>
    <w:pPr>
      <w:widowControl w:val="0"/>
      <w:numPr>
        <w:numId w:val="3"/>
      </w:numPr>
      <w:spacing w:before="2" w:after="2" w:line="300" w:lineRule="exact"/>
      <w:contextualSpacing w:val="0"/>
    </w:pPr>
    <w:rPr>
      <w:spacing w:val="-3"/>
      <w:w w:val="105"/>
    </w:rPr>
  </w:style>
  <w:style w:type="paragraph" w:styleId="ListBullet">
    <w:name w:val="List Bullet"/>
    <w:basedOn w:val="Normal"/>
    <w:uiPriority w:val="99"/>
    <w:unhideWhenUsed/>
    <w:rsid w:val="004C1B24"/>
    <w:pPr>
      <w:numPr>
        <w:numId w:val="2"/>
      </w:numPr>
      <w:spacing w:line="276" w:lineRule="auto"/>
      <w:contextualSpacing/>
    </w:pPr>
  </w:style>
  <w:style w:type="character" w:customStyle="1" w:styleId="CCSNormalTextChar">
    <w:name w:val="CCS Normal Text Char"/>
    <w:basedOn w:val="DefaultParagraphFont"/>
    <w:link w:val="CCSNormalText"/>
    <w:locked/>
    <w:rsid w:val="004C1B24"/>
    <w:rPr>
      <w:rFonts w:ascii="Arial" w:hAnsi="Arial" w:cs="Arial"/>
      <w:lang w:eastAsia="zh-CN"/>
    </w:rPr>
  </w:style>
  <w:style w:type="paragraph" w:customStyle="1" w:styleId="CCSNormalText">
    <w:name w:val="CCS Normal Text"/>
    <w:basedOn w:val="Normal"/>
    <w:link w:val="CCSNormalTextChar"/>
    <w:rsid w:val="004C1B24"/>
    <w:pPr>
      <w:spacing w:before="60" w:after="120" w:line="240" w:lineRule="auto"/>
    </w:pPr>
    <w:rPr>
      <w:rFonts w:ascii="Arial" w:hAnsi="Arial" w:cs="Arial"/>
      <w:lang w:eastAsia="zh-CN"/>
    </w:rPr>
  </w:style>
  <w:style w:type="character" w:styleId="FootnoteReference">
    <w:name w:val="footnote reference"/>
    <w:basedOn w:val="DefaultParagraphFont"/>
    <w:uiPriority w:val="99"/>
    <w:rsid w:val="004C1B24"/>
    <w:rPr>
      <w:vertAlign w:val="superscript"/>
    </w:rPr>
  </w:style>
  <w:style w:type="paragraph" w:styleId="TOC2">
    <w:name w:val="toc 2"/>
    <w:basedOn w:val="Normal"/>
    <w:next w:val="Normal"/>
    <w:autoRedefine/>
    <w:uiPriority w:val="39"/>
    <w:unhideWhenUsed/>
    <w:rsid w:val="00005006"/>
    <w:pPr>
      <w:tabs>
        <w:tab w:val="left" w:pos="660"/>
        <w:tab w:val="right" w:pos="8301"/>
      </w:tabs>
      <w:spacing w:after="100"/>
      <w:ind w:left="200"/>
      <w:jc w:val="both"/>
    </w:pPr>
    <w:rPr>
      <w:b/>
      <w:sz w:val="22"/>
    </w:rPr>
  </w:style>
  <w:style w:type="paragraph" w:styleId="TOC1">
    <w:name w:val="toc 1"/>
    <w:basedOn w:val="Normal"/>
    <w:next w:val="Normal"/>
    <w:autoRedefine/>
    <w:uiPriority w:val="39"/>
    <w:unhideWhenUsed/>
    <w:rsid w:val="00627695"/>
    <w:pPr>
      <w:keepNext/>
      <w:tabs>
        <w:tab w:val="left" w:pos="440"/>
        <w:tab w:val="right" w:pos="8303"/>
      </w:tabs>
      <w:spacing w:after="100"/>
    </w:pPr>
    <w:rPr>
      <w:b/>
      <w:bCs/>
      <w:noProof/>
      <w:color w:val="033323"/>
      <w:sz w:val="28"/>
      <w:szCs w:val="36"/>
    </w:rPr>
  </w:style>
  <w:style w:type="paragraph" w:customStyle="1" w:styleId="Blueguidancebullets">
    <w:name w:val="Blue guidance bullets"/>
    <w:basedOn w:val="Normal"/>
    <w:rsid w:val="00AF25A5"/>
    <w:pPr>
      <w:widowControl w:val="0"/>
      <w:numPr>
        <w:numId w:val="4"/>
      </w:numPr>
      <w:tabs>
        <w:tab w:val="left" w:pos="822"/>
      </w:tabs>
      <w:spacing w:before="2" w:after="0" w:line="320" w:lineRule="exact"/>
    </w:pPr>
    <w:rPr>
      <w:rFonts w:ascii="Arial" w:hAnsi="Arial"/>
      <w:color w:val="0070C0"/>
      <w:sz w:val="18"/>
    </w:rPr>
  </w:style>
  <w:style w:type="table" w:styleId="GridTable4-Accent4">
    <w:name w:val="Grid Table 4 Accent 4"/>
    <w:basedOn w:val="TableNormal"/>
    <w:uiPriority w:val="49"/>
    <w:rsid w:val="00AF25A5"/>
    <w:pPr>
      <w:spacing w:after="0" w:line="240" w:lineRule="auto"/>
    </w:pPr>
    <w:tblPr>
      <w:tblStyleRowBandSize w:val="1"/>
      <w:tblStyleColBandSize w:val="1"/>
      <w:tblBorders>
        <w:top w:val="single" w:sz="4" w:space="0" w:color="CAE5E5" w:themeColor="accent4" w:themeTint="99"/>
        <w:left w:val="single" w:sz="4" w:space="0" w:color="CAE5E5" w:themeColor="accent4" w:themeTint="99"/>
        <w:bottom w:val="single" w:sz="4" w:space="0" w:color="CAE5E5" w:themeColor="accent4" w:themeTint="99"/>
        <w:right w:val="single" w:sz="4" w:space="0" w:color="CAE5E5" w:themeColor="accent4" w:themeTint="99"/>
        <w:insideH w:val="single" w:sz="4" w:space="0" w:color="CAE5E5" w:themeColor="accent4" w:themeTint="99"/>
        <w:insideV w:val="single" w:sz="4" w:space="0" w:color="CAE5E5" w:themeColor="accent4" w:themeTint="99"/>
      </w:tblBorders>
    </w:tblPr>
    <w:tblStylePr w:type="firstRow">
      <w:rPr>
        <w:b/>
        <w:bCs/>
        <w:color w:val="FFFFFF" w:themeColor="background1"/>
      </w:rPr>
      <w:tblPr/>
      <w:tcPr>
        <w:tcBorders>
          <w:top w:val="single" w:sz="4" w:space="0" w:color="A7D4D4" w:themeColor="accent4"/>
          <w:left w:val="single" w:sz="4" w:space="0" w:color="A7D4D4" w:themeColor="accent4"/>
          <w:bottom w:val="single" w:sz="4" w:space="0" w:color="A7D4D4" w:themeColor="accent4"/>
          <w:right w:val="single" w:sz="4" w:space="0" w:color="A7D4D4" w:themeColor="accent4"/>
          <w:insideH w:val="nil"/>
          <w:insideV w:val="nil"/>
        </w:tcBorders>
        <w:shd w:val="clear" w:color="auto" w:fill="A7D4D4" w:themeFill="accent4"/>
      </w:tcPr>
    </w:tblStylePr>
    <w:tblStylePr w:type="lastRow">
      <w:rPr>
        <w:b/>
        <w:bCs/>
        <w:color w:val="FFFFFF" w:themeColor="background1"/>
      </w:rPr>
      <w:tblPr/>
      <w:tcPr>
        <w:tcBorders>
          <w:top w:val="double" w:sz="4" w:space="0" w:color="A7D4D4" w:themeColor="accent4"/>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EDF6F6" w:themeFill="accent4" w:themeFillTint="33"/>
      </w:tcPr>
    </w:tblStylePr>
    <w:tblStylePr w:type="band1Horz">
      <w:tblPr/>
      <w:tcPr>
        <w:shd w:val="clear" w:color="auto" w:fill="EDF6F6" w:themeFill="accent4" w:themeFillTint="33"/>
      </w:tcPr>
    </w:tblStylePr>
  </w:style>
  <w:style w:type="table" w:styleId="ListTable3-Accent4">
    <w:name w:val="List Table 3 Accent 4"/>
    <w:basedOn w:val="TableNormal"/>
    <w:uiPriority w:val="48"/>
    <w:rsid w:val="006647A2"/>
    <w:pPr>
      <w:spacing w:after="0" w:line="240" w:lineRule="auto"/>
    </w:pPr>
    <w:tblPr>
      <w:tblStyleRowBandSize w:val="1"/>
      <w:tblStyleColBandSize w:val="1"/>
      <w:tblBorders>
        <w:top w:val="single" w:sz="4" w:space="0" w:color="A7D4D4" w:themeColor="accent4"/>
        <w:left w:val="single" w:sz="4" w:space="0" w:color="A7D4D4" w:themeColor="accent4"/>
        <w:bottom w:val="single" w:sz="4" w:space="0" w:color="A7D4D4" w:themeColor="accent4"/>
        <w:right w:val="single" w:sz="4" w:space="0" w:color="A7D4D4" w:themeColor="accent4"/>
      </w:tblBorders>
    </w:tblPr>
    <w:tblStylePr w:type="firstRow">
      <w:rPr>
        <w:b/>
        <w:bCs/>
        <w:color w:val="FFFFFF" w:themeColor="background1"/>
      </w:rPr>
      <w:tblPr/>
      <w:tcPr>
        <w:shd w:val="clear" w:color="auto" w:fill="A7D4D4" w:themeFill="accent4"/>
      </w:tcPr>
    </w:tblStylePr>
    <w:tblStylePr w:type="lastRow">
      <w:rPr>
        <w:b/>
        <w:bCs/>
      </w:rPr>
      <w:tblPr/>
      <w:tcPr>
        <w:tcBorders>
          <w:top w:val="double" w:sz="4" w:space="0" w:color="A7D4D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D4D4" w:themeColor="accent4"/>
          <w:right w:val="single" w:sz="4" w:space="0" w:color="A7D4D4" w:themeColor="accent4"/>
        </w:tcBorders>
      </w:tcPr>
    </w:tblStylePr>
    <w:tblStylePr w:type="band1Horz">
      <w:tblPr/>
      <w:tcPr>
        <w:tcBorders>
          <w:top w:val="single" w:sz="4" w:space="0" w:color="A7D4D4" w:themeColor="accent4"/>
          <w:bottom w:val="single" w:sz="4" w:space="0" w:color="A7D4D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D4D4" w:themeColor="accent4"/>
          <w:left w:val="nil"/>
        </w:tcBorders>
      </w:tcPr>
    </w:tblStylePr>
    <w:tblStylePr w:type="swCell">
      <w:tblPr/>
      <w:tcPr>
        <w:tcBorders>
          <w:top w:val="double" w:sz="4" w:space="0" w:color="A7D4D4" w:themeColor="accent4"/>
          <w:right w:val="nil"/>
        </w:tcBorders>
      </w:tcPr>
    </w:tblStylePr>
  </w:style>
  <w:style w:type="paragraph" w:styleId="Caption">
    <w:name w:val="caption"/>
    <w:basedOn w:val="Normal"/>
    <w:next w:val="Normal"/>
    <w:uiPriority w:val="99"/>
    <w:unhideWhenUsed/>
    <w:rsid w:val="000155BF"/>
    <w:pPr>
      <w:spacing w:after="200" w:line="240" w:lineRule="auto"/>
    </w:pPr>
    <w:rPr>
      <w:rFonts w:asciiTheme="minorHAnsi" w:hAnsiTheme="minorHAnsi"/>
      <w:i/>
      <w:iCs/>
      <w:color w:val="44546A" w:themeColor="text2"/>
      <w:sz w:val="18"/>
      <w:szCs w:val="18"/>
    </w:rPr>
  </w:style>
  <w:style w:type="paragraph" w:styleId="TOC3">
    <w:name w:val="toc 3"/>
    <w:basedOn w:val="Normal"/>
    <w:next w:val="Normal"/>
    <w:autoRedefine/>
    <w:uiPriority w:val="39"/>
    <w:unhideWhenUsed/>
    <w:rsid w:val="00846F5C"/>
    <w:pPr>
      <w:spacing w:after="100" w:line="259" w:lineRule="auto"/>
      <w:ind w:left="440"/>
    </w:pPr>
    <w:rPr>
      <w:rFonts w:asciiTheme="minorHAnsi" w:eastAsiaTheme="minorEastAsia" w:hAnsiTheme="minorHAnsi"/>
      <w:sz w:val="22"/>
      <w:lang w:eastAsia="en-AU"/>
    </w:rPr>
  </w:style>
  <w:style w:type="paragraph" w:styleId="TOC4">
    <w:name w:val="toc 4"/>
    <w:basedOn w:val="Normal"/>
    <w:next w:val="Normal"/>
    <w:autoRedefine/>
    <w:uiPriority w:val="39"/>
    <w:unhideWhenUsed/>
    <w:rsid w:val="00846F5C"/>
    <w:pPr>
      <w:spacing w:after="100" w:line="259" w:lineRule="auto"/>
      <w:ind w:left="660"/>
    </w:pPr>
    <w:rPr>
      <w:rFonts w:asciiTheme="minorHAnsi" w:eastAsiaTheme="minorEastAsia" w:hAnsiTheme="minorHAnsi"/>
      <w:sz w:val="22"/>
      <w:lang w:eastAsia="en-AU"/>
    </w:rPr>
  </w:style>
  <w:style w:type="paragraph" w:styleId="TOC5">
    <w:name w:val="toc 5"/>
    <w:basedOn w:val="Normal"/>
    <w:next w:val="Normal"/>
    <w:autoRedefine/>
    <w:uiPriority w:val="39"/>
    <w:unhideWhenUsed/>
    <w:rsid w:val="00846F5C"/>
    <w:pPr>
      <w:spacing w:after="100" w:line="259" w:lineRule="auto"/>
      <w:ind w:left="880"/>
    </w:pPr>
    <w:rPr>
      <w:rFonts w:asciiTheme="minorHAnsi" w:eastAsiaTheme="minorEastAsia" w:hAnsiTheme="minorHAnsi"/>
      <w:sz w:val="22"/>
      <w:lang w:eastAsia="en-AU"/>
    </w:rPr>
  </w:style>
  <w:style w:type="paragraph" w:styleId="TOC6">
    <w:name w:val="toc 6"/>
    <w:basedOn w:val="Normal"/>
    <w:next w:val="Normal"/>
    <w:autoRedefine/>
    <w:uiPriority w:val="39"/>
    <w:unhideWhenUsed/>
    <w:rsid w:val="00846F5C"/>
    <w:pPr>
      <w:spacing w:after="100" w:line="259" w:lineRule="auto"/>
      <w:ind w:left="1100"/>
    </w:pPr>
    <w:rPr>
      <w:rFonts w:asciiTheme="minorHAnsi" w:eastAsiaTheme="minorEastAsia" w:hAnsiTheme="minorHAnsi"/>
      <w:sz w:val="22"/>
      <w:lang w:eastAsia="en-AU"/>
    </w:rPr>
  </w:style>
  <w:style w:type="paragraph" w:styleId="TOC7">
    <w:name w:val="toc 7"/>
    <w:basedOn w:val="Normal"/>
    <w:next w:val="Normal"/>
    <w:autoRedefine/>
    <w:uiPriority w:val="39"/>
    <w:unhideWhenUsed/>
    <w:rsid w:val="00846F5C"/>
    <w:pPr>
      <w:spacing w:after="100" w:line="259" w:lineRule="auto"/>
      <w:ind w:left="1320"/>
    </w:pPr>
    <w:rPr>
      <w:rFonts w:asciiTheme="minorHAnsi" w:eastAsiaTheme="minorEastAsia" w:hAnsiTheme="minorHAnsi"/>
      <w:sz w:val="22"/>
      <w:lang w:eastAsia="en-AU"/>
    </w:rPr>
  </w:style>
  <w:style w:type="paragraph" w:styleId="TOC8">
    <w:name w:val="toc 8"/>
    <w:basedOn w:val="Normal"/>
    <w:next w:val="Normal"/>
    <w:autoRedefine/>
    <w:uiPriority w:val="39"/>
    <w:unhideWhenUsed/>
    <w:rsid w:val="00846F5C"/>
    <w:pPr>
      <w:spacing w:after="100" w:line="259" w:lineRule="auto"/>
      <w:ind w:left="1540"/>
    </w:pPr>
    <w:rPr>
      <w:rFonts w:asciiTheme="minorHAnsi" w:eastAsiaTheme="minorEastAsia" w:hAnsiTheme="minorHAnsi"/>
      <w:sz w:val="22"/>
      <w:lang w:eastAsia="en-AU"/>
    </w:rPr>
  </w:style>
  <w:style w:type="paragraph" w:styleId="TOC9">
    <w:name w:val="toc 9"/>
    <w:basedOn w:val="Normal"/>
    <w:next w:val="Normal"/>
    <w:autoRedefine/>
    <w:uiPriority w:val="39"/>
    <w:unhideWhenUsed/>
    <w:rsid w:val="00846F5C"/>
    <w:pPr>
      <w:spacing w:after="100" w:line="259" w:lineRule="auto"/>
      <w:ind w:left="1760"/>
    </w:pPr>
    <w:rPr>
      <w:rFonts w:asciiTheme="minorHAnsi" w:eastAsiaTheme="minorEastAsia" w:hAnsiTheme="minorHAnsi"/>
      <w:sz w:val="22"/>
      <w:lang w:eastAsia="en-AU"/>
    </w:rPr>
  </w:style>
  <w:style w:type="table" w:styleId="GridTable5Dark-Accent4">
    <w:name w:val="Grid Table 5 Dark Accent 4"/>
    <w:basedOn w:val="TableNormal"/>
    <w:uiPriority w:val="50"/>
    <w:rsid w:val="009653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6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D4D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D4D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D4D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D4D4" w:themeFill="accent4"/>
      </w:tcPr>
    </w:tblStylePr>
    <w:tblStylePr w:type="band1Vert">
      <w:tblPr/>
      <w:tcPr>
        <w:shd w:val="clear" w:color="auto" w:fill="DBEDED" w:themeFill="accent4" w:themeFillTint="66"/>
      </w:tcPr>
    </w:tblStylePr>
    <w:tblStylePr w:type="band1Horz">
      <w:tblPr/>
      <w:tcPr>
        <w:shd w:val="clear" w:color="auto" w:fill="DBEDED" w:themeFill="accent4" w:themeFillTint="66"/>
      </w:tcPr>
    </w:tblStylePr>
  </w:style>
  <w:style w:type="paragraph" w:customStyle="1" w:styleId="Numberedpoints">
    <w:name w:val="Numbered points"/>
    <w:basedOn w:val="ListParagraph"/>
    <w:link w:val="NumberedpointsChar"/>
    <w:rsid w:val="00F514E1"/>
    <w:pPr>
      <w:numPr>
        <w:numId w:val="5"/>
      </w:numPr>
      <w:spacing w:line="240" w:lineRule="auto"/>
      <w:ind w:left="714" w:hanging="357"/>
      <w:contextualSpacing w:val="0"/>
    </w:pPr>
  </w:style>
  <w:style w:type="character" w:customStyle="1" w:styleId="NumberedpointsChar">
    <w:name w:val="Numbered points Char"/>
    <w:basedOn w:val="ListParagraphChar"/>
    <w:link w:val="Numberedpoints"/>
    <w:rsid w:val="00F514E1"/>
    <w:rPr>
      <w:rFonts w:ascii="Fabriga" w:hAnsi="Fabriga"/>
      <w:sz w:val="20"/>
      <w:lang w:val="en-US"/>
    </w:rPr>
  </w:style>
  <w:style w:type="character" w:customStyle="1" w:styleId="Heading5Char">
    <w:name w:val="Heading 5 Char"/>
    <w:basedOn w:val="DefaultParagraphFont"/>
    <w:link w:val="Heading5"/>
    <w:uiPriority w:val="9"/>
    <w:rsid w:val="008E4AB7"/>
    <w:rPr>
      <w:rFonts w:asciiTheme="majorHAnsi" w:eastAsiaTheme="majorEastAsia" w:hAnsiTheme="majorHAnsi" w:cstheme="majorBidi"/>
      <w:color w:val="02261A" w:themeColor="accent1" w:themeShade="BF"/>
      <w:sz w:val="20"/>
    </w:rPr>
  </w:style>
  <w:style w:type="paragraph" w:styleId="FootnoteText">
    <w:name w:val="footnote text"/>
    <w:basedOn w:val="Normal"/>
    <w:link w:val="FootnoteTextChar"/>
    <w:uiPriority w:val="99"/>
    <w:unhideWhenUsed/>
    <w:qFormat/>
    <w:rsid w:val="00AB19AF"/>
    <w:pPr>
      <w:spacing w:after="0" w:line="240" w:lineRule="auto"/>
    </w:pPr>
    <w:rPr>
      <w:rFonts w:cs="Calibri"/>
      <w:sz w:val="18"/>
      <w:szCs w:val="18"/>
    </w:rPr>
  </w:style>
  <w:style w:type="character" w:customStyle="1" w:styleId="FootnoteTextChar">
    <w:name w:val="Footnote Text Char"/>
    <w:basedOn w:val="DefaultParagraphFont"/>
    <w:link w:val="FootnoteText"/>
    <w:uiPriority w:val="99"/>
    <w:rsid w:val="00AB19AF"/>
    <w:rPr>
      <w:rFonts w:ascii="Fabriga" w:hAnsi="Fabriga" w:cs="Calibri"/>
      <w:sz w:val="18"/>
      <w:szCs w:val="18"/>
    </w:rPr>
  </w:style>
  <w:style w:type="table" w:customStyle="1" w:styleId="TableGrid1">
    <w:name w:val="Table Grid1"/>
    <w:basedOn w:val="TableNormal"/>
    <w:next w:val="TableGrid"/>
    <w:uiPriority w:val="99"/>
    <w:rsid w:val="004B36D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3">
    <w:name w:val="ActHead 3"/>
    <w:aliases w:val="d,h3_Div"/>
    <w:basedOn w:val="Normal"/>
    <w:next w:val="Normal"/>
    <w:rsid w:val="000E1B5B"/>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rPr>
  </w:style>
  <w:style w:type="paragraph" w:customStyle="1" w:styleId="ActHead5">
    <w:name w:val="ActHead 5"/>
    <w:aliases w:val="s,h5_Section"/>
    <w:basedOn w:val="Normal"/>
    <w:next w:val="subsection"/>
    <w:uiPriority w:val="99"/>
    <w:rsid w:val="000E1B5B"/>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subsection">
    <w:name w:val="subsection"/>
    <w:aliases w:val="ss,t_Main"/>
    <w:basedOn w:val="Normal"/>
    <w:link w:val="subsectionChar"/>
    <w:rsid w:val="000E1B5B"/>
    <w:pPr>
      <w:tabs>
        <w:tab w:val="right" w:pos="1021"/>
      </w:tabs>
      <w:spacing w:before="180" w:after="0" w:line="240" w:lineRule="auto"/>
      <w:ind w:left="1134" w:hanging="1134"/>
    </w:pPr>
    <w:rPr>
      <w:rFonts w:ascii="Times New Roman" w:eastAsia="Times New Roman" w:hAnsi="Times New Roman" w:cs="Times New Roman"/>
      <w:sz w:val="22"/>
      <w:szCs w:val="20"/>
      <w:lang w:eastAsia="en-AU"/>
    </w:rPr>
  </w:style>
  <w:style w:type="paragraph" w:customStyle="1" w:styleId="paragraph">
    <w:name w:val="paragraph"/>
    <w:aliases w:val="a,t_Para"/>
    <w:basedOn w:val="Normal"/>
    <w:link w:val="paragraphChar"/>
    <w:rsid w:val="000E1B5B"/>
    <w:pPr>
      <w:tabs>
        <w:tab w:val="right" w:pos="1531"/>
      </w:tabs>
      <w:spacing w:before="40" w:after="0" w:line="240" w:lineRule="auto"/>
      <w:ind w:left="1644" w:hanging="1644"/>
    </w:pPr>
    <w:rPr>
      <w:rFonts w:ascii="Times New Roman" w:eastAsia="Times New Roman" w:hAnsi="Times New Roman" w:cs="Times New Roman"/>
      <w:sz w:val="22"/>
      <w:szCs w:val="20"/>
      <w:lang w:eastAsia="en-AU"/>
    </w:rPr>
  </w:style>
  <w:style w:type="paragraph" w:customStyle="1" w:styleId="notePara">
    <w:name w:val="note_Para"/>
    <w:basedOn w:val="paragraph"/>
    <w:rsid w:val="000E1B5B"/>
    <w:pPr>
      <w:keepLines/>
      <w:spacing w:before="0" w:after="100" w:line="220" w:lineRule="exact"/>
      <w:ind w:left="1701" w:hanging="1701"/>
      <w:jc w:val="both"/>
    </w:pPr>
    <w:rPr>
      <w:sz w:val="20"/>
      <w:szCs w:val="24"/>
    </w:rPr>
  </w:style>
  <w:style w:type="paragraph" w:customStyle="1" w:styleId="noteSubpara">
    <w:name w:val="note_Subpara"/>
    <w:basedOn w:val="Normal"/>
    <w:rsid w:val="000E1B5B"/>
    <w:pPr>
      <w:keepLines/>
      <w:tabs>
        <w:tab w:val="right" w:pos="2211"/>
      </w:tabs>
      <w:spacing w:after="100" w:line="220" w:lineRule="exact"/>
      <w:ind w:left="2410" w:hanging="2410"/>
      <w:jc w:val="both"/>
    </w:pPr>
    <w:rPr>
      <w:rFonts w:ascii="Times New Roman" w:eastAsia="Times New Roman" w:hAnsi="Times New Roman" w:cs="Times New Roman"/>
      <w:szCs w:val="24"/>
      <w:lang w:eastAsia="en-AU"/>
    </w:rPr>
  </w:style>
  <w:style w:type="character" w:customStyle="1" w:styleId="paragraphChar">
    <w:name w:val="paragraph Char"/>
    <w:aliases w:val="a Char"/>
    <w:basedOn w:val="DefaultParagraphFont"/>
    <w:link w:val="paragraph"/>
    <w:rsid w:val="000E1B5B"/>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0E1B5B"/>
    <w:rPr>
      <w:rFonts w:ascii="Times New Roman" w:eastAsia="Times New Roman" w:hAnsi="Times New Roman" w:cs="Times New Roman"/>
      <w:szCs w:val="20"/>
      <w:lang w:eastAsia="en-AU"/>
    </w:rPr>
  </w:style>
  <w:style w:type="paragraph" w:customStyle="1" w:styleId="paragraphsub">
    <w:name w:val="paragraph(sub)"/>
    <w:aliases w:val="aa,t_Subpara"/>
    <w:basedOn w:val="Normal"/>
    <w:rsid w:val="00404F10"/>
    <w:pPr>
      <w:tabs>
        <w:tab w:val="right" w:pos="1985"/>
      </w:tabs>
      <w:spacing w:before="40" w:after="0" w:line="240" w:lineRule="auto"/>
      <w:ind w:left="2098" w:hanging="2098"/>
    </w:pPr>
    <w:rPr>
      <w:rFonts w:ascii="Times New Roman" w:eastAsia="Times New Roman" w:hAnsi="Times New Roman" w:cs="Times New Roman"/>
      <w:sz w:val="22"/>
      <w:szCs w:val="20"/>
      <w:lang w:eastAsia="en-AU"/>
    </w:rPr>
  </w:style>
  <w:style w:type="paragraph" w:customStyle="1" w:styleId="h2Part">
    <w:name w:val="h2_Part"/>
    <w:basedOn w:val="Heading2"/>
    <w:next w:val="ActHead3"/>
    <w:rsid w:val="00404F10"/>
    <w:pPr>
      <w:pageBreakBefore/>
      <w:spacing w:before="360" w:after="60"/>
      <w:ind w:left="2410" w:hanging="2410"/>
    </w:pPr>
    <w:rPr>
      <w:rFonts w:ascii="Arial" w:hAnsi="Arial" w:cs="Arial"/>
      <w:iCs/>
      <w:color w:val="auto"/>
      <w:sz w:val="36"/>
      <w:szCs w:val="22"/>
    </w:rPr>
  </w:style>
  <w:style w:type="paragraph" w:customStyle="1" w:styleId="h4Subdiv">
    <w:name w:val="h4_Subdiv"/>
    <w:basedOn w:val="Heading4"/>
    <w:next w:val="Normal"/>
    <w:autoRedefine/>
    <w:rsid w:val="00404F10"/>
    <w:pPr>
      <w:spacing w:before="360" w:after="60"/>
      <w:ind w:left="2410" w:hanging="2410"/>
    </w:pPr>
    <w:rPr>
      <w:rFonts w:ascii="Arial" w:hAnsi="Arial"/>
      <w:b w:val="0"/>
      <w:bCs/>
      <w:iCs/>
      <w:sz w:val="28"/>
      <w:szCs w:val="28"/>
    </w:rPr>
  </w:style>
  <w:style w:type="paragraph" w:customStyle="1" w:styleId="h6Subsec">
    <w:name w:val="h6_Subsec"/>
    <w:basedOn w:val="Normal"/>
    <w:next w:val="Normal"/>
    <w:rsid w:val="00404F10"/>
    <w:pPr>
      <w:keepNext/>
      <w:spacing w:before="120" w:after="0" w:line="240" w:lineRule="auto"/>
      <w:ind w:left="964"/>
    </w:pPr>
    <w:rPr>
      <w:rFonts w:ascii="Arial" w:eastAsia="Times New Roman" w:hAnsi="Arial" w:cs="Times New Roman"/>
      <w:i/>
      <w:sz w:val="24"/>
      <w:szCs w:val="24"/>
      <w:lang w:eastAsia="en-AU"/>
    </w:rPr>
  </w:style>
  <w:style w:type="character" w:customStyle="1" w:styleId="Heading6Char">
    <w:name w:val="Heading 6 Char"/>
    <w:basedOn w:val="DefaultParagraphFont"/>
    <w:link w:val="Heading6"/>
    <w:uiPriority w:val="9"/>
    <w:rsid w:val="00404F10"/>
    <w:rPr>
      <w:rFonts w:asciiTheme="majorHAnsi" w:eastAsiaTheme="majorEastAsia" w:hAnsiTheme="majorHAnsi" w:cstheme="majorBidi"/>
      <w:color w:val="011911" w:themeColor="accent1" w:themeShade="7F"/>
      <w:sz w:val="24"/>
      <w:szCs w:val="24"/>
    </w:rPr>
  </w:style>
  <w:style w:type="character" w:customStyle="1" w:styleId="Heading7Char">
    <w:name w:val="Heading 7 Char"/>
    <w:basedOn w:val="DefaultParagraphFont"/>
    <w:link w:val="Heading7"/>
    <w:uiPriority w:val="9"/>
    <w:rsid w:val="00220AF4"/>
    <w:rPr>
      <w:rFonts w:ascii="Fabriga" w:hAnsi="Fabriga" w:cs="Calibri"/>
      <w:i/>
      <w:iCs/>
      <w:sz w:val="24"/>
      <w:szCs w:val="24"/>
    </w:rPr>
  </w:style>
  <w:style w:type="character" w:customStyle="1" w:styleId="Heading8Char">
    <w:name w:val="Heading 8 Char"/>
    <w:basedOn w:val="DefaultParagraphFont"/>
    <w:link w:val="Heading8"/>
    <w:uiPriority w:val="9"/>
    <w:rsid w:val="00404F10"/>
    <w:rPr>
      <w:rFonts w:asciiTheme="majorHAnsi" w:eastAsiaTheme="majorEastAsia" w:hAnsiTheme="majorHAnsi" w:cstheme="majorBidi"/>
      <w:color w:val="077450" w:themeColor="text1" w:themeTint="D8"/>
      <w:sz w:val="21"/>
      <w:szCs w:val="21"/>
    </w:rPr>
  </w:style>
  <w:style w:type="character" w:customStyle="1" w:styleId="Heading9Char">
    <w:name w:val="Heading 9 Char"/>
    <w:basedOn w:val="DefaultParagraphFont"/>
    <w:link w:val="Heading9"/>
    <w:uiPriority w:val="9"/>
    <w:rsid w:val="00404F10"/>
    <w:rPr>
      <w:rFonts w:asciiTheme="majorHAnsi" w:eastAsiaTheme="majorEastAsia" w:hAnsiTheme="majorHAnsi" w:cstheme="majorBidi"/>
      <w:i/>
      <w:iCs/>
      <w:color w:val="077450" w:themeColor="text1" w:themeTint="D8"/>
      <w:sz w:val="21"/>
      <w:szCs w:val="21"/>
    </w:rPr>
  </w:style>
  <w:style w:type="character" w:customStyle="1" w:styleId="OPCCharBase">
    <w:name w:val="OPCCharBase"/>
    <w:uiPriority w:val="1"/>
    <w:rsid w:val="00404F10"/>
  </w:style>
  <w:style w:type="paragraph" w:customStyle="1" w:styleId="OPCParaBase">
    <w:name w:val="OPCParaBase"/>
    <w:rsid w:val="00404F10"/>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rsid w:val="00404F10"/>
    <w:pPr>
      <w:spacing w:line="240" w:lineRule="auto"/>
    </w:pPr>
    <w:rPr>
      <w:b/>
      <w:sz w:val="40"/>
    </w:rPr>
  </w:style>
  <w:style w:type="paragraph" w:customStyle="1" w:styleId="ActHead1">
    <w:name w:val="ActHead 1"/>
    <w:aliases w:val="c"/>
    <w:basedOn w:val="OPCParaBase"/>
    <w:next w:val="Normal"/>
    <w:rsid w:val="00404F1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rsid w:val="00404F10"/>
    <w:pPr>
      <w:keepNext/>
      <w:keepLines/>
      <w:spacing w:before="280" w:line="240" w:lineRule="auto"/>
      <w:ind w:left="1134" w:hanging="1134"/>
      <w:outlineLvl w:val="1"/>
    </w:pPr>
    <w:rPr>
      <w:b/>
      <w:kern w:val="28"/>
      <w:sz w:val="32"/>
    </w:rPr>
  </w:style>
  <w:style w:type="paragraph" w:customStyle="1" w:styleId="ActHead4">
    <w:name w:val="ActHead 4"/>
    <w:aliases w:val="sd"/>
    <w:basedOn w:val="OPCParaBase"/>
    <w:next w:val="ActHead5"/>
    <w:rsid w:val="00404F10"/>
    <w:pPr>
      <w:keepNext/>
      <w:keepLines/>
      <w:spacing w:before="220" w:line="240" w:lineRule="auto"/>
      <w:ind w:left="1134" w:hanging="1134"/>
      <w:outlineLvl w:val="3"/>
    </w:pPr>
    <w:rPr>
      <w:b/>
      <w:kern w:val="28"/>
      <w:sz w:val="26"/>
    </w:rPr>
  </w:style>
  <w:style w:type="paragraph" w:customStyle="1" w:styleId="ActHead6">
    <w:name w:val="ActHead 6"/>
    <w:aliases w:val="as"/>
    <w:basedOn w:val="OPCParaBase"/>
    <w:next w:val="ActHead7"/>
    <w:rsid w:val="00404F1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rsid w:val="00404F1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rsid w:val="00404F1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rsid w:val="00404F10"/>
    <w:pPr>
      <w:keepNext/>
      <w:keepLines/>
      <w:spacing w:before="280" w:line="240" w:lineRule="auto"/>
      <w:ind w:left="1134" w:hanging="1134"/>
      <w:outlineLvl w:val="8"/>
    </w:pPr>
    <w:rPr>
      <w:b/>
      <w:i/>
      <w:kern w:val="28"/>
      <w:sz w:val="28"/>
    </w:rPr>
  </w:style>
  <w:style w:type="paragraph" w:customStyle="1" w:styleId="Actno">
    <w:name w:val="Actno"/>
    <w:basedOn w:val="ShortT"/>
    <w:next w:val="Normal"/>
    <w:rsid w:val="00404F10"/>
  </w:style>
  <w:style w:type="paragraph" w:customStyle="1" w:styleId="Blocks">
    <w:name w:val="Blocks"/>
    <w:aliases w:val="bb"/>
    <w:basedOn w:val="OPCParaBase"/>
    <w:rsid w:val="00404F10"/>
    <w:pPr>
      <w:spacing w:line="240" w:lineRule="auto"/>
    </w:pPr>
    <w:rPr>
      <w:sz w:val="24"/>
    </w:rPr>
  </w:style>
  <w:style w:type="paragraph" w:customStyle="1" w:styleId="BoxText">
    <w:name w:val="BoxText"/>
    <w:aliases w:val="bt"/>
    <w:basedOn w:val="OPCParaBase"/>
    <w:rsid w:val="00404F1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rsid w:val="00404F10"/>
    <w:rPr>
      <w:b/>
    </w:rPr>
  </w:style>
  <w:style w:type="paragraph" w:customStyle="1" w:styleId="BoxHeadItalic">
    <w:name w:val="BoxHeadItalic"/>
    <w:aliases w:val="bhi"/>
    <w:basedOn w:val="BoxText"/>
    <w:next w:val="Normal"/>
    <w:rsid w:val="00404F10"/>
    <w:rPr>
      <w:i/>
    </w:rPr>
  </w:style>
  <w:style w:type="paragraph" w:customStyle="1" w:styleId="BoxList">
    <w:name w:val="BoxList"/>
    <w:aliases w:val="bl"/>
    <w:basedOn w:val="BoxText"/>
    <w:rsid w:val="00404F10"/>
    <w:pPr>
      <w:ind w:left="1559" w:hanging="425"/>
    </w:pPr>
  </w:style>
  <w:style w:type="paragraph" w:customStyle="1" w:styleId="BoxNote">
    <w:name w:val="BoxNote"/>
    <w:aliases w:val="bn"/>
    <w:basedOn w:val="BoxText"/>
    <w:rsid w:val="00404F10"/>
    <w:pPr>
      <w:tabs>
        <w:tab w:val="left" w:pos="1985"/>
      </w:tabs>
      <w:spacing w:before="122" w:line="198" w:lineRule="exact"/>
      <w:ind w:left="2948" w:hanging="1814"/>
    </w:pPr>
    <w:rPr>
      <w:sz w:val="18"/>
    </w:rPr>
  </w:style>
  <w:style w:type="paragraph" w:customStyle="1" w:styleId="BoxPara">
    <w:name w:val="BoxPara"/>
    <w:aliases w:val="bp"/>
    <w:basedOn w:val="BoxText"/>
    <w:rsid w:val="00404F10"/>
    <w:pPr>
      <w:tabs>
        <w:tab w:val="right" w:pos="2268"/>
      </w:tabs>
      <w:ind w:left="2552" w:hanging="1418"/>
    </w:pPr>
  </w:style>
  <w:style w:type="paragraph" w:customStyle="1" w:styleId="BoxStep">
    <w:name w:val="BoxStep"/>
    <w:aliases w:val="bs"/>
    <w:basedOn w:val="BoxText"/>
    <w:rsid w:val="00404F10"/>
    <w:pPr>
      <w:ind w:left="1985" w:hanging="851"/>
    </w:pPr>
  </w:style>
  <w:style w:type="character" w:customStyle="1" w:styleId="CharAmPartNo">
    <w:name w:val="CharAmPartNo"/>
    <w:basedOn w:val="OPCCharBase"/>
    <w:uiPriority w:val="1"/>
    <w:rsid w:val="00404F10"/>
  </w:style>
  <w:style w:type="character" w:customStyle="1" w:styleId="CharAmPartText">
    <w:name w:val="CharAmPartText"/>
    <w:basedOn w:val="OPCCharBase"/>
    <w:uiPriority w:val="1"/>
    <w:rsid w:val="00404F10"/>
  </w:style>
  <w:style w:type="character" w:customStyle="1" w:styleId="CharAmSchNo">
    <w:name w:val="CharAmSchNo"/>
    <w:basedOn w:val="OPCCharBase"/>
    <w:uiPriority w:val="99"/>
    <w:rsid w:val="00404F10"/>
  </w:style>
  <w:style w:type="character" w:customStyle="1" w:styleId="CharAmSchText">
    <w:name w:val="CharAmSchText"/>
    <w:basedOn w:val="OPCCharBase"/>
    <w:uiPriority w:val="99"/>
    <w:rsid w:val="00404F10"/>
  </w:style>
  <w:style w:type="character" w:customStyle="1" w:styleId="CharBoldItalic">
    <w:name w:val="CharBoldItalic"/>
    <w:basedOn w:val="OPCCharBase"/>
    <w:uiPriority w:val="1"/>
    <w:rsid w:val="00404F10"/>
    <w:rPr>
      <w:b/>
      <w:i/>
    </w:rPr>
  </w:style>
  <w:style w:type="character" w:customStyle="1" w:styleId="CharChapNo">
    <w:name w:val="CharChapNo"/>
    <w:basedOn w:val="OPCCharBase"/>
    <w:uiPriority w:val="99"/>
    <w:rsid w:val="00404F10"/>
  </w:style>
  <w:style w:type="character" w:customStyle="1" w:styleId="CharChapText">
    <w:name w:val="CharChapText"/>
    <w:basedOn w:val="OPCCharBase"/>
    <w:uiPriority w:val="99"/>
    <w:rsid w:val="00404F10"/>
  </w:style>
  <w:style w:type="character" w:customStyle="1" w:styleId="CharDivNo">
    <w:name w:val="CharDivNo"/>
    <w:basedOn w:val="OPCCharBase"/>
    <w:uiPriority w:val="99"/>
    <w:rsid w:val="00404F10"/>
  </w:style>
  <w:style w:type="character" w:customStyle="1" w:styleId="CharDivText">
    <w:name w:val="CharDivText"/>
    <w:basedOn w:val="OPCCharBase"/>
    <w:uiPriority w:val="99"/>
    <w:rsid w:val="00404F10"/>
  </w:style>
  <w:style w:type="character" w:customStyle="1" w:styleId="CharItalic">
    <w:name w:val="CharItalic"/>
    <w:basedOn w:val="OPCCharBase"/>
    <w:uiPriority w:val="1"/>
    <w:rsid w:val="00404F10"/>
    <w:rPr>
      <w:i/>
    </w:rPr>
  </w:style>
  <w:style w:type="character" w:customStyle="1" w:styleId="CharPartNo">
    <w:name w:val="CharPartNo"/>
    <w:basedOn w:val="OPCCharBase"/>
    <w:uiPriority w:val="99"/>
    <w:rsid w:val="00404F10"/>
  </w:style>
  <w:style w:type="character" w:customStyle="1" w:styleId="CharPartText">
    <w:name w:val="CharPartText"/>
    <w:basedOn w:val="OPCCharBase"/>
    <w:uiPriority w:val="99"/>
    <w:rsid w:val="00404F10"/>
  </w:style>
  <w:style w:type="character" w:customStyle="1" w:styleId="CharSectno">
    <w:name w:val="CharSectno"/>
    <w:basedOn w:val="OPCCharBase"/>
    <w:uiPriority w:val="99"/>
    <w:rsid w:val="00404F10"/>
  </w:style>
  <w:style w:type="character" w:customStyle="1" w:styleId="CharSubdNo">
    <w:name w:val="CharSubdNo"/>
    <w:basedOn w:val="OPCCharBase"/>
    <w:uiPriority w:val="1"/>
    <w:rsid w:val="00404F10"/>
  </w:style>
  <w:style w:type="character" w:customStyle="1" w:styleId="CharSubdText">
    <w:name w:val="CharSubdText"/>
    <w:basedOn w:val="OPCCharBase"/>
    <w:uiPriority w:val="1"/>
    <w:rsid w:val="00404F10"/>
  </w:style>
  <w:style w:type="paragraph" w:customStyle="1" w:styleId="CTA--">
    <w:name w:val="CTA --"/>
    <w:basedOn w:val="OPCParaBase"/>
    <w:next w:val="Normal"/>
    <w:rsid w:val="00404F10"/>
    <w:pPr>
      <w:spacing w:before="60" w:line="240" w:lineRule="atLeast"/>
      <w:ind w:left="142" w:hanging="142"/>
    </w:pPr>
    <w:rPr>
      <w:sz w:val="20"/>
    </w:rPr>
  </w:style>
  <w:style w:type="paragraph" w:customStyle="1" w:styleId="CTA-">
    <w:name w:val="CTA -"/>
    <w:basedOn w:val="OPCParaBase"/>
    <w:rsid w:val="00404F10"/>
    <w:pPr>
      <w:spacing w:before="60" w:line="240" w:lineRule="atLeast"/>
      <w:ind w:left="85" w:hanging="85"/>
    </w:pPr>
    <w:rPr>
      <w:sz w:val="20"/>
    </w:rPr>
  </w:style>
  <w:style w:type="paragraph" w:customStyle="1" w:styleId="CTA---">
    <w:name w:val="CTA ---"/>
    <w:basedOn w:val="OPCParaBase"/>
    <w:next w:val="Normal"/>
    <w:rsid w:val="00404F10"/>
    <w:pPr>
      <w:spacing w:before="60" w:line="240" w:lineRule="atLeast"/>
      <w:ind w:left="198" w:hanging="198"/>
    </w:pPr>
    <w:rPr>
      <w:sz w:val="20"/>
    </w:rPr>
  </w:style>
  <w:style w:type="paragraph" w:customStyle="1" w:styleId="CTA----">
    <w:name w:val="CTA ----"/>
    <w:basedOn w:val="OPCParaBase"/>
    <w:next w:val="Normal"/>
    <w:rsid w:val="00404F10"/>
    <w:pPr>
      <w:spacing w:before="60" w:line="240" w:lineRule="atLeast"/>
      <w:ind w:left="255" w:hanging="255"/>
    </w:pPr>
    <w:rPr>
      <w:sz w:val="20"/>
    </w:rPr>
  </w:style>
  <w:style w:type="paragraph" w:customStyle="1" w:styleId="CTA1a">
    <w:name w:val="CTA 1(a)"/>
    <w:basedOn w:val="OPCParaBase"/>
    <w:rsid w:val="00404F10"/>
    <w:pPr>
      <w:tabs>
        <w:tab w:val="right" w:pos="414"/>
      </w:tabs>
      <w:spacing w:before="40" w:line="240" w:lineRule="atLeast"/>
      <w:ind w:left="675" w:hanging="675"/>
    </w:pPr>
    <w:rPr>
      <w:sz w:val="20"/>
    </w:rPr>
  </w:style>
  <w:style w:type="paragraph" w:customStyle="1" w:styleId="CTA1ai">
    <w:name w:val="CTA 1(a)(i)"/>
    <w:basedOn w:val="OPCParaBase"/>
    <w:rsid w:val="00404F10"/>
    <w:pPr>
      <w:tabs>
        <w:tab w:val="right" w:pos="1004"/>
      </w:tabs>
      <w:spacing w:before="40" w:line="240" w:lineRule="atLeast"/>
      <w:ind w:left="1253" w:hanging="1253"/>
    </w:pPr>
    <w:rPr>
      <w:sz w:val="20"/>
    </w:rPr>
  </w:style>
  <w:style w:type="paragraph" w:customStyle="1" w:styleId="CTA2a">
    <w:name w:val="CTA 2(a)"/>
    <w:basedOn w:val="OPCParaBase"/>
    <w:rsid w:val="00404F10"/>
    <w:pPr>
      <w:tabs>
        <w:tab w:val="right" w:pos="482"/>
      </w:tabs>
      <w:spacing w:before="40" w:line="240" w:lineRule="atLeast"/>
      <w:ind w:left="748" w:hanging="748"/>
    </w:pPr>
    <w:rPr>
      <w:sz w:val="20"/>
    </w:rPr>
  </w:style>
  <w:style w:type="paragraph" w:customStyle="1" w:styleId="CTA2ai">
    <w:name w:val="CTA 2(a)(i)"/>
    <w:basedOn w:val="OPCParaBase"/>
    <w:rsid w:val="00404F10"/>
    <w:pPr>
      <w:tabs>
        <w:tab w:val="right" w:pos="1089"/>
      </w:tabs>
      <w:spacing w:before="40" w:line="240" w:lineRule="atLeast"/>
      <w:ind w:left="1327" w:hanging="1327"/>
    </w:pPr>
    <w:rPr>
      <w:sz w:val="20"/>
    </w:rPr>
  </w:style>
  <w:style w:type="paragraph" w:customStyle="1" w:styleId="CTA3a">
    <w:name w:val="CTA 3(a)"/>
    <w:basedOn w:val="OPCParaBase"/>
    <w:rsid w:val="00404F10"/>
    <w:pPr>
      <w:tabs>
        <w:tab w:val="right" w:pos="556"/>
      </w:tabs>
      <w:spacing w:before="40" w:line="240" w:lineRule="atLeast"/>
      <w:ind w:left="805" w:hanging="805"/>
    </w:pPr>
    <w:rPr>
      <w:sz w:val="20"/>
    </w:rPr>
  </w:style>
  <w:style w:type="paragraph" w:customStyle="1" w:styleId="CTA3ai">
    <w:name w:val="CTA 3(a)(i)"/>
    <w:basedOn w:val="OPCParaBase"/>
    <w:rsid w:val="00404F10"/>
    <w:pPr>
      <w:tabs>
        <w:tab w:val="right" w:pos="1140"/>
      </w:tabs>
      <w:spacing w:before="40" w:line="240" w:lineRule="atLeast"/>
      <w:ind w:left="1361" w:hanging="1361"/>
    </w:pPr>
    <w:rPr>
      <w:sz w:val="20"/>
    </w:rPr>
  </w:style>
  <w:style w:type="paragraph" w:customStyle="1" w:styleId="CTA4a">
    <w:name w:val="CTA 4(a)"/>
    <w:basedOn w:val="OPCParaBase"/>
    <w:rsid w:val="00404F10"/>
    <w:pPr>
      <w:tabs>
        <w:tab w:val="right" w:pos="624"/>
      </w:tabs>
      <w:spacing w:before="40" w:line="240" w:lineRule="atLeast"/>
      <w:ind w:left="873" w:hanging="873"/>
    </w:pPr>
    <w:rPr>
      <w:sz w:val="20"/>
    </w:rPr>
  </w:style>
  <w:style w:type="paragraph" w:customStyle="1" w:styleId="CTA4ai">
    <w:name w:val="CTA 4(a)(i)"/>
    <w:basedOn w:val="OPCParaBase"/>
    <w:rsid w:val="00404F10"/>
    <w:pPr>
      <w:tabs>
        <w:tab w:val="right" w:pos="1213"/>
      </w:tabs>
      <w:spacing w:before="40" w:line="240" w:lineRule="atLeast"/>
      <w:ind w:left="1452" w:hanging="1452"/>
    </w:pPr>
    <w:rPr>
      <w:sz w:val="20"/>
    </w:rPr>
  </w:style>
  <w:style w:type="paragraph" w:customStyle="1" w:styleId="CTACAPS">
    <w:name w:val="CTA CAPS"/>
    <w:basedOn w:val="OPCParaBase"/>
    <w:rsid w:val="00404F10"/>
    <w:pPr>
      <w:spacing w:before="60" w:line="240" w:lineRule="atLeast"/>
    </w:pPr>
    <w:rPr>
      <w:sz w:val="20"/>
    </w:rPr>
  </w:style>
  <w:style w:type="paragraph" w:customStyle="1" w:styleId="CTAright">
    <w:name w:val="CTA right"/>
    <w:basedOn w:val="OPCParaBase"/>
    <w:rsid w:val="00404F10"/>
    <w:pPr>
      <w:spacing w:before="60" w:line="240" w:lineRule="auto"/>
      <w:jc w:val="right"/>
    </w:pPr>
    <w:rPr>
      <w:sz w:val="20"/>
    </w:rPr>
  </w:style>
  <w:style w:type="paragraph" w:customStyle="1" w:styleId="Definition">
    <w:name w:val="Definition"/>
    <w:aliases w:val="dd,t_Defn"/>
    <w:basedOn w:val="OPCParaBase"/>
    <w:rsid w:val="00404F10"/>
    <w:pPr>
      <w:spacing w:before="180" w:line="240" w:lineRule="auto"/>
      <w:ind w:left="1134"/>
    </w:pPr>
  </w:style>
  <w:style w:type="paragraph" w:customStyle="1" w:styleId="ETAsubitem">
    <w:name w:val="ETA(subitem)"/>
    <w:basedOn w:val="OPCParaBase"/>
    <w:rsid w:val="00404F10"/>
    <w:pPr>
      <w:tabs>
        <w:tab w:val="right" w:pos="340"/>
      </w:tabs>
      <w:spacing w:before="60" w:line="240" w:lineRule="auto"/>
      <w:ind w:left="454" w:hanging="454"/>
    </w:pPr>
    <w:rPr>
      <w:sz w:val="20"/>
    </w:rPr>
  </w:style>
  <w:style w:type="paragraph" w:customStyle="1" w:styleId="ETApara">
    <w:name w:val="ETA(para)"/>
    <w:basedOn w:val="OPCParaBase"/>
    <w:rsid w:val="00404F10"/>
    <w:pPr>
      <w:tabs>
        <w:tab w:val="right" w:pos="754"/>
      </w:tabs>
      <w:spacing w:before="60" w:line="240" w:lineRule="auto"/>
      <w:ind w:left="828" w:hanging="828"/>
    </w:pPr>
    <w:rPr>
      <w:sz w:val="20"/>
    </w:rPr>
  </w:style>
  <w:style w:type="paragraph" w:customStyle="1" w:styleId="ETAsubpara">
    <w:name w:val="ETA(subpara)"/>
    <w:basedOn w:val="OPCParaBase"/>
    <w:rsid w:val="00404F10"/>
    <w:pPr>
      <w:tabs>
        <w:tab w:val="right" w:pos="1083"/>
      </w:tabs>
      <w:spacing w:before="60" w:line="240" w:lineRule="auto"/>
      <w:ind w:left="1191" w:hanging="1191"/>
    </w:pPr>
    <w:rPr>
      <w:sz w:val="20"/>
    </w:rPr>
  </w:style>
  <w:style w:type="paragraph" w:customStyle="1" w:styleId="ETAsub-subpara">
    <w:name w:val="ETA(sub-subpara)"/>
    <w:basedOn w:val="OPCParaBase"/>
    <w:rsid w:val="00404F10"/>
    <w:pPr>
      <w:tabs>
        <w:tab w:val="right" w:pos="1412"/>
      </w:tabs>
      <w:spacing w:before="60" w:line="240" w:lineRule="auto"/>
      <w:ind w:left="1525" w:hanging="1525"/>
    </w:pPr>
    <w:rPr>
      <w:sz w:val="20"/>
    </w:rPr>
  </w:style>
  <w:style w:type="paragraph" w:customStyle="1" w:styleId="Formula">
    <w:name w:val="Formula"/>
    <w:basedOn w:val="OPCParaBase"/>
    <w:uiPriority w:val="99"/>
    <w:rsid w:val="00404F10"/>
    <w:pPr>
      <w:spacing w:line="240" w:lineRule="auto"/>
      <w:ind w:left="1134"/>
    </w:pPr>
    <w:rPr>
      <w:sz w:val="20"/>
    </w:rPr>
  </w:style>
  <w:style w:type="paragraph" w:customStyle="1" w:styleId="House">
    <w:name w:val="House"/>
    <w:basedOn w:val="OPCParaBase"/>
    <w:rsid w:val="00404F10"/>
    <w:pPr>
      <w:spacing w:line="240" w:lineRule="auto"/>
    </w:pPr>
    <w:rPr>
      <w:sz w:val="28"/>
    </w:rPr>
  </w:style>
  <w:style w:type="paragraph" w:customStyle="1" w:styleId="Item">
    <w:name w:val="Item"/>
    <w:aliases w:val="i"/>
    <w:basedOn w:val="OPCParaBase"/>
    <w:next w:val="ItemHead"/>
    <w:rsid w:val="00404F10"/>
    <w:pPr>
      <w:keepLines/>
      <w:spacing w:before="80" w:line="240" w:lineRule="auto"/>
      <w:ind w:left="709"/>
    </w:pPr>
  </w:style>
  <w:style w:type="paragraph" w:customStyle="1" w:styleId="ItemHead">
    <w:name w:val="ItemHead"/>
    <w:aliases w:val="ih"/>
    <w:basedOn w:val="OPCParaBase"/>
    <w:next w:val="Item"/>
    <w:rsid w:val="00404F10"/>
    <w:pPr>
      <w:keepLines/>
      <w:spacing w:before="220" w:line="240" w:lineRule="auto"/>
      <w:ind w:left="709" w:hanging="709"/>
    </w:pPr>
    <w:rPr>
      <w:rFonts w:ascii="Arial" w:hAnsi="Arial"/>
      <w:b/>
      <w:kern w:val="28"/>
      <w:sz w:val="24"/>
    </w:rPr>
  </w:style>
  <w:style w:type="paragraph" w:customStyle="1" w:styleId="LongT">
    <w:name w:val="LongT"/>
    <w:basedOn w:val="OPCParaBase"/>
    <w:rsid w:val="00404F10"/>
    <w:pPr>
      <w:spacing w:line="240" w:lineRule="auto"/>
    </w:pPr>
    <w:rPr>
      <w:b/>
      <w:sz w:val="32"/>
    </w:rPr>
  </w:style>
  <w:style w:type="paragraph" w:customStyle="1" w:styleId="notedraft">
    <w:name w:val="note(draft)"/>
    <w:aliases w:val="nd"/>
    <w:basedOn w:val="OPCParaBase"/>
    <w:rsid w:val="00404F10"/>
    <w:pPr>
      <w:spacing w:before="240" w:line="240" w:lineRule="auto"/>
      <w:ind w:left="284" w:hanging="284"/>
    </w:pPr>
    <w:rPr>
      <w:i/>
      <w:sz w:val="24"/>
    </w:rPr>
  </w:style>
  <w:style w:type="paragraph" w:customStyle="1" w:styleId="notemargin">
    <w:name w:val="note(margin)"/>
    <w:aliases w:val="nm"/>
    <w:basedOn w:val="OPCParaBase"/>
    <w:rsid w:val="00404F10"/>
    <w:pPr>
      <w:tabs>
        <w:tab w:val="left" w:pos="709"/>
      </w:tabs>
      <w:spacing w:before="122" w:line="198" w:lineRule="exact"/>
      <w:ind w:left="709" w:hanging="709"/>
    </w:pPr>
    <w:rPr>
      <w:sz w:val="18"/>
    </w:rPr>
  </w:style>
  <w:style w:type="paragraph" w:customStyle="1" w:styleId="notepara0">
    <w:name w:val="note(para)"/>
    <w:aliases w:val="na"/>
    <w:basedOn w:val="OPCParaBase"/>
    <w:rsid w:val="00404F10"/>
    <w:pPr>
      <w:spacing w:before="40" w:line="198" w:lineRule="exact"/>
      <w:ind w:left="2354" w:hanging="369"/>
    </w:pPr>
    <w:rPr>
      <w:sz w:val="18"/>
    </w:rPr>
  </w:style>
  <w:style w:type="paragraph" w:customStyle="1" w:styleId="noteParlAmend">
    <w:name w:val="note(ParlAmend)"/>
    <w:aliases w:val="npp"/>
    <w:basedOn w:val="OPCParaBase"/>
    <w:next w:val="ParlAmend"/>
    <w:rsid w:val="00404F10"/>
    <w:pPr>
      <w:spacing w:line="240" w:lineRule="auto"/>
      <w:jc w:val="right"/>
    </w:pPr>
    <w:rPr>
      <w:rFonts w:ascii="Arial" w:hAnsi="Arial"/>
      <w:b/>
      <w:i/>
    </w:rPr>
  </w:style>
  <w:style w:type="paragraph" w:customStyle="1" w:styleId="Page1">
    <w:name w:val="Page1"/>
    <w:basedOn w:val="OPCParaBase"/>
    <w:rsid w:val="00404F10"/>
    <w:pPr>
      <w:spacing w:before="5600" w:line="240" w:lineRule="auto"/>
    </w:pPr>
    <w:rPr>
      <w:b/>
      <w:sz w:val="32"/>
    </w:rPr>
  </w:style>
  <w:style w:type="paragraph" w:customStyle="1" w:styleId="PageBreak">
    <w:name w:val="PageBreak"/>
    <w:aliases w:val="pb"/>
    <w:basedOn w:val="OPCParaBase"/>
    <w:uiPriority w:val="99"/>
    <w:rsid w:val="00404F10"/>
    <w:pPr>
      <w:spacing w:line="240" w:lineRule="auto"/>
    </w:pPr>
    <w:rPr>
      <w:sz w:val="10"/>
    </w:rPr>
  </w:style>
  <w:style w:type="paragraph" w:customStyle="1" w:styleId="paragraphsub-sub">
    <w:name w:val="paragraph(sub-sub)"/>
    <w:aliases w:val="aaa"/>
    <w:basedOn w:val="OPCParaBase"/>
    <w:rsid w:val="00404F10"/>
    <w:pPr>
      <w:tabs>
        <w:tab w:val="right" w:pos="2722"/>
      </w:tabs>
      <w:spacing w:before="40" w:line="240" w:lineRule="auto"/>
      <w:ind w:left="2835" w:hanging="2835"/>
    </w:pPr>
  </w:style>
  <w:style w:type="paragraph" w:customStyle="1" w:styleId="ParlAmend">
    <w:name w:val="ParlAmend"/>
    <w:aliases w:val="pp"/>
    <w:basedOn w:val="OPCParaBase"/>
    <w:rsid w:val="00404F10"/>
    <w:pPr>
      <w:spacing w:before="240" w:line="240" w:lineRule="atLeast"/>
      <w:ind w:hanging="567"/>
    </w:pPr>
    <w:rPr>
      <w:sz w:val="24"/>
    </w:rPr>
  </w:style>
  <w:style w:type="paragraph" w:customStyle="1" w:styleId="Penalty">
    <w:name w:val="Penalty"/>
    <w:basedOn w:val="OPCParaBase"/>
    <w:uiPriority w:val="99"/>
    <w:rsid w:val="00404F10"/>
    <w:pPr>
      <w:tabs>
        <w:tab w:val="left" w:pos="2977"/>
      </w:tabs>
      <w:spacing w:before="180" w:line="240" w:lineRule="auto"/>
      <w:ind w:left="1985" w:hanging="851"/>
    </w:pPr>
  </w:style>
  <w:style w:type="paragraph" w:customStyle="1" w:styleId="Portfolio">
    <w:name w:val="Portfolio"/>
    <w:basedOn w:val="OPCParaBase"/>
    <w:rsid w:val="00404F10"/>
    <w:pPr>
      <w:spacing w:line="240" w:lineRule="auto"/>
    </w:pPr>
    <w:rPr>
      <w:i/>
      <w:sz w:val="20"/>
    </w:rPr>
  </w:style>
  <w:style w:type="paragraph" w:customStyle="1" w:styleId="Preamble">
    <w:name w:val="Preamble"/>
    <w:basedOn w:val="OPCParaBase"/>
    <w:next w:val="Normal"/>
    <w:rsid w:val="00404F1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04F10"/>
    <w:pPr>
      <w:spacing w:line="240" w:lineRule="auto"/>
    </w:pPr>
    <w:rPr>
      <w:i/>
      <w:sz w:val="20"/>
    </w:rPr>
  </w:style>
  <w:style w:type="paragraph" w:customStyle="1" w:styleId="Session">
    <w:name w:val="Session"/>
    <w:basedOn w:val="OPCParaBase"/>
    <w:rsid w:val="00404F10"/>
    <w:pPr>
      <w:spacing w:line="240" w:lineRule="auto"/>
    </w:pPr>
    <w:rPr>
      <w:sz w:val="28"/>
    </w:rPr>
  </w:style>
  <w:style w:type="paragraph" w:customStyle="1" w:styleId="Sponsor">
    <w:name w:val="Sponsor"/>
    <w:basedOn w:val="OPCParaBase"/>
    <w:rsid w:val="00404F10"/>
    <w:pPr>
      <w:spacing w:line="240" w:lineRule="auto"/>
    </w:pPr>
    <w:rPr>
      <w:i/>
    </w:rPr>
  </w:style>
  <w:style w:type="paragraph" w:customStyle="1" w:styleId="Subitem">
    <w:name w:val="Subitem"/>
    <w:aliases w:val="iss"/>
    <w:basedOn w:val="OPCParaBase"/>
    <w:rsid w:val="00404F10"/>
    <w:pPr>
      <w:spacing w:before="180" w:line="240" w:lineRule="auto"/>
      <w:ind w:left="709" w:hanging="709"/>
    </w:pPr>
  </w:style>
  <w:style w:type="paragraph" w:customStyle="1" w:styleId="SubitemHead">
    <w:name w:val="SubitemHead"/>
    <w:aliases w:val="issh"/>
    <w:basedOn w:val="OPCParaBase"/>
    <w:rsid w:val="00404F1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04F10"/>
    <w:pPr>
      <w:spacing w:before="40" w:line="240" w:lineRule="auto"/>
      <w:ind w:left="1134"/>
    </w:pPr>
  </w:style>
  <w:style w:type="paragraph" w:customStyle="1" w:styleId="SubsectionHead">
    <w:name w:val="SubsectionHead"/>
    <w:aliases w:val="ssh"/>
    <w:basedOn w:val="OPCParaBase"/>
    <w:next w:val="subsection"/>
    <w:rsid w:val="00404F10"/>
    <w:pPr>
      <w:keepNext/>
      <w:keepLines/>
      <w:spacing w:before="240" w:line="240" w:lineRule="auto"/>
      <w:ind w:left="1134"/>
    </w:pPr>
    <w:rPr>
      <w:i/>
    </w:rPr>
  </w:style>
  <w:style w:type="paragraph" w:customStyle="1" w:styleId="Tablea">
    <w:name w:val="Table(a)"/>
    <w:aliases w:val="ta"/>
    <w:basedOn w:val="OPCParaBase"/>
    <w:rsid w:val="00404F10"/>
    <w:pPr>
      <w:spacing w:before="60" w:line="240" w:lineRule="auto"/>
      <w:ind w:left="284" w:hanging="284"/>
    </w:pPr>
    <w:rPr>
      <w:sz w:val="20"/>
    </w:rPr>
  </w:style>
  <w:style w:type="paragraph" w:customStyle="1" w:styleId="TableAA">
    <w:name w:val="Table(AA)"/>
    <w:aliases w:val="taaa"/>
    <w:basedOn w:val="OPCParaBase"/>
    <w:rsid w:val="00404F1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04F10"/>
    <w:pPr>
      <w:tabs>
        <w:tab w:val="left" w:pos="-6543"/>
        <w:tab w:val="left" w:pos="-6260"/>
        <w:tab w:val="right" w:pos="970"/>
      </w:tabs>
      <w:spacing w:line="240" w:lineRule="exact"/>
      <w:ind w:left="828" w:hanging="284"/>
    </w:pPr>
    <w:rPr>
      <w:sz w:val="20"/>
    </w:rPr>
  </w:style>
  <w:style w:type="paragraph" w:customStyle="1" w:styleId="Tabletext1">
    <w:name w:val="Tabletext"/>
    <w:aliases w:val="tt"/>
    <w:basedOn w:val="OPCParaBase"/>
    <w:rsid w:val="00404F10"/>
    <w:pPr>
      <w:spacing w:before="60" w:line="240" w:lineRule="atLeast"/>
    </w:pPr>
    <w:rPr>
      <w:sz w:val="20"/>
    </w:rPr>
  </w:style>
  <w:style w:type="paragraph" w:customStyle="1" w:styleId="TLPBoxTextnote">
    <w:name w:val="TLPBoxText(note"/>
    <w:aliases w:val="right)"/>
    <w:basedOn w:val="OPCParaBase"/>
    <w:rsid w:val="00404F1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04F10"/>
    <w:pPr>
      <w:numPr>
        <w:numId w:val="7"/>
      </w:numPr>
      <w:tabs>
        <w:tab w:val="clear" w:pos="2517"/>
      </w:tabs>
      <w:spacing w:before="60" w:line="198" w:lineRule="exact"/>
      <w:ind w:left="2625"/>
    </w:pPr>
    <w:rPr>
      <w:sz w:val="18"/>
    </w:rPr>
  </w:style>
  <w:style w:type="paragraph" w:customStyle="1" w:styleId="TLPnoteright">
    <w:name w:val="TLPnote(right)"/>
    <w:aliases w:val="nr"/>
    <w:basedOn w:val="OPCParaBase"/>
    <w:rsid w:val="00404F10"/>
    <w:pPr>
      <w:spacing w:before="122" w:line="198" w:lineRule="exact"/>
      <w:ind w:left="1985" w:hanging="851"/>
      <w:jc w:val="right"/>
    </w:pPr>
    <w:rPr>
      <w:sz w:val="18"/>
    </w:rPr>
  </w:style>
  <w:style w:type="paragraph" w:customStyle="1" w:styleId="TLPTableBullet">
    <w:name w:val="TLPTableBullet"/>
    <w:aliases w:val="ttb"/>
    <w:basedOn w:val="OPCParaBase"/>
    <w:rsid w:val="00404F10"/>
    <w:pPr>
      <w:spacing w:line="240" w:lineRule="exact"/>
      <w:ind w:left="284" w:hanging="284"/>
    </w:pPr>
    <w:rPr>
      <w:sz w:val="20"/>
    </w:rPr>
  </w:style>
  <w:style w:type="paragraph" w:customStyle="1" w:styleId="TofSectsGroupHeading">
    <w:name w:val="TofSects(GroupHeading)"/>
    <w:basedOn w:val="OPCParaBase"/>
    <w:next w:val="TofSectsSection"/>
    <w:rsid w:val="00404F10"/>
    <w:pPr>
      <w:keepLines/>
      <w:spacing w:before="240" w:after="120" w:line="240" w:lineRule="auto"/>
      <w:ind w:left="794"/>
    </w:pPr>
    <w:rPr>
      <w:b/>
      <w:kern w:val="28"/>
      <w:sz w:val="20"/>
    </w:rPr>
  </w:style>
  <w:style w:type="paragraph" w:customStyle="1" w:styleId="TofSectsHeading">
    <w:name w:val="TofSects(Heading)"/>
    <w:basedOn w:val="OPCParaBase"/>
    <w:rsid w:val="00404F10"/>
    <w:pPr>
      <w:spacing w:before="240" w:after="120" w:line="240" w:lineRule="auto"/>
    </w:pPr>
    <w:rPr>
      <w:b/>
      <w:sz w:val="24"/>
    </w:rPr>
  </w:style>
  <w:style w:type="paragraph" w:customStyle="1" w:styleId="TofSectsSection">
    <w:name w:val="TofSects(Section)"/>
    <w:basedOn w:val="OPCParaBase"/>
    <w:rsid w:val="00404F10"/>
    <w:pPr>
      <w:keepLines/>
      <w:spacing w:before="40" w:line="240" w:lineRule="auto"/>
      <w:ind w:left="1588" w:hanging="794"/>
    </w:pPr>
    <w:rPr>
      <w:kern w:val="28"/>
      <w:sz w:val="18"/>
    </w:rPr>
  </w:style>
  <w:style w:type="paragraph" w:customStyle="1" w:styleId="TofSectsSubdiv">
    <w:name w:val="TofSects(Subdiv)"/>
    <w:basedOn w:val="OPCParaBase"/>
    <w:rsid w:val="00404F10"/>
    <w:pPr>
      <w:keepLines/>
      <w:spacing w:before="80" w:line="240" w:lineRule="auto"/>
      <w:ind w:left="1588" w:hanging="794"/>
    </w:pPr>
    <w:rPr>
      <w:kern w:val="28"/>
    </w:rPr>
  </w:style>
  <w:style w:type="paragraph" w:customStyle="1" w:styleId="WRStyle">
    <w:name w:val="WR Style"/>
    <w:aliases w:val="WR"/>
    <w:basedOn w:val="OPCParaBase"/>
    <w:rsid w:val="00404F10"/>
    <w:pPr>
      <w:spacing w:before="240" w:line="240" w:lineRule="auto"/>
      <w:ind w:left="284" w:hanging="284"/>
    </w:pPr>
    <w:rPr>
      <w:b/>
      <w:i/>
      <w:kern w:val="28"/>
      <w:sz w:val="24"/>
    </w:rPr>
  </w:style>
  <w:style w:type="paragraph" w:customStyle="1" w:styleId="Body">
    <w:name w:val="Body"/>
    <w:aliases w:val="b,Bullet"/>
    <w:basedOn w:val="OPCParaBase"/>
    <w:link w:val="BulletChar"/>
    <w:rsid w:val="00404F10"/>
    <w:pPr>
      <w:spacing w:before="240" w:line="240" w:lineRule="auto"/>
    </w:pPr>
    <w:rPr>
      <w:sz w:val="24"/>
    </w:rPr>
  </w:style>
  <w:style w:type="paragraph" w:customStyle="1" w:styleId="BodyNum">
    <w:name w:val="BodyNum"/>
    <w:aliases w:val="b1"/>
    <w:basedOn w:val="OPCParaBase"/>
    <w:rsid w:val="00404F10"/>
    <w:pPr>
      <w:numPr>
        <w:numId w:val="8"/>
      </w:numPr>
      <w:tabs>
        <w:tab w:val="clear" w:pos="720"/>
        <w:tab w:val="num" w:pos="360"/>
      </w:tabs>
      <w:spacing w:before="240" w:line="240" w:lineRule="auto"/>
    </w:pPr>
    <w:rPr>
      <w:sz w:val="24"/>
    </w:rPr>
  </w:style>
  <w:style w:type="paragraph" w:customStyle="1" w:styleId="BodyPara">
    <w:name w:val="BodyPara"/>
    <w:aliases w:val="ba"/>
    <w:basedOn w:val="OPCParaBase"/>
    <w:rsid w:val="00404F10"/>
    <w:pPr>
      <w:numPr>
        <w:ilvl w:val="1"/>
        <w:numId w:val="8"/>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404F10"/>
    <w:pPr>
      <w:numPr>
        <w:ilvl w:val="2"/>
        <w:numId w:val="8"/>
      </w:numPr>
      <w:tabs>
        <w:tab w:val="left" w:pos="2160"/>
      </w:tabs>
      <w:spacing w:before="240" w:line="240" w:lineRule="auto"/>
    </w:pPr>
    <w:rPr>
      <w:sz w:val="24"/>
    </w:rPr>
  </w:style>
  <w:style w:type="paragraph" w:customStyle="1" w:styleId="BodySubPara">
    <w:name w:val="BodySubPara"/>
    <w:aliases w:val="bi"/>
    <w:basedOn w:val="OPCParaBase"/>
    <w:rsid w:val="00404F10"/>
    <w:pPr>
      <w:numPr>
        <w:ilvl w:val="3"/>
        <w:numId w:val="8"/>
      </w:numPr>
      <w:spacing w:before="240" w:line="240" w:lineRule="auto"/>
    </w:pPr>
    <w:rPr>
      <w:sz w:val="24"/>
    </w:rPr>
  </w:style>
  <w:style w:type="numbering" w:customStyle="1" w:styleId="OPCBodyList">
    <w:name w:val="OPCBodyList"/>
    <w:uiPriority w:val="99"/>
    <w:rsid w:val="00404F10"/>
    <w:pPr>
      <w:numPr>
        <w:numId w:val="8"/>
      </w:numPr>
    </w:pPr>
  </w:style>
  <w:style w:type="paragraph" w:customStyle="1" w:styleId="Head1">
    <w:name w:val="Head 1"/>
    <w:aliases w:val="1"/>
    <w:basedOn w:val="OPCParaBase"/>
    <w:next w:val="BodyNum"/>
    <w:rsid w:val="00404F10"/>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404F10"/>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404F10"/>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404F10"/>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404F10"/>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404F10"/>
    <w:pPr>
      <w:spacing w:before="122" w:line="198" w:lineRule="exact"/>
      <w:ind w:left="2353" w:hanging="709"/>
    </w:pPr>
    <w:rPr>
      <w:sz w:val="18"/>
    </w:rPr>
  </w:style>
  <w:style w:type="character" w:styleId="PageNumber">
    <w:name w:val="page number"/>
    <w:basedOn w:val="DefaultParagraphFont"/>
    <w:rsid w:val="00404F10"/>
  </w:style>
  <w:style w:type="paragraph" w:customStyle="1" w:styleId="MessShortTitle">
    <w:name w:val="MessShortTitle"/>
    <w:basedOn w:val="Head2"/>
    <w:rsid w:val="00404F10"/>
  </w:style>
  <w:style w:type="paragraph" w:customStyle="1" w:styleId="notetext">
    <w:name w:val="note(text)"/>
    <w:aliases w:val="n,n_Main"/>
    <w:basedOn w:val="OPCParaBase"/>
    <w:link w:val="notetextChar"/>
    <w:rsid w:val="00404F10"/>
    <w:pPr>
      <w:spacing w:before="122" w:line="240" w:lineRule="auto"/>
      <w:ind w:left="1985" w:hanging="851"/>
    </w:pPr>
    <w:rPr>
      <w:sz w:val="18"/>
    </w:rPr>
  </w:style>
  <w:style w:type="paragraph" w:customStyle="1" w:styleId="FreeForm">
    <w:name w:val="FreeForm"/>
    <w:rsid w:val="00404F10"/>
    <w:pPr>
      <w:spacing w:after="0" w:line="240" w:lineRule="auto"/>
    </w:pPr>
    <w:rPr>
      <w:rFonts w:ascii="Arial" w:hAnsi="Arial"/>
      <w:szCs w:val="20"/>
    </w:rPr>
  </w:style>
  <w:style w:type="paragraph" w:customStyle="1" w:styleId="SOTextNote">
    <w:name w:val="SO TextNote"/>
    <w:aliases w:val="sont"/>
    <w:basedOn w:val="Normal"/>
    <w:rsid w:val="00404F10"/>
    <w:pPr>
      <w:pBdr>
        <w:top w:val="single" w:sz="6" w:space="5" w:color="auto"/>
        <w:left w:val="single" w:sz="6" w:space="5" w:color="auto"/>
        <w:bottom w:val="single" w:sz="6" w:space="5" w:color="auto"/>
        <w:right w:val="single" w:sz="6" w:space="5" w:color="auto"/>
      </w:pBdr>
      <w:spacing w:before="122" w:after="0" w:line="198" w:lineRule="exact"/>
      <w:ind w:left="1843" w:hanging="709"/>
    </w:pPr>
    <w:rPr>
      <w:rFonts w:ascii="Times New Roman" w:eastAsia="Times New Roman" w:hAnsi="Times New Roman" w:cs="Times New Roman"/>
      <w:sz w:val="18"/>
      <w:szCs w:val="24"/>
    </w:rPr>
  </w:style>
  <w:style w:type="paragraph" w:customStyle="1" w:styleId="SOPara">
    <w:name w:val="SO Para"/>
    <w:aliases w:val="soa"/>
    <w:basedOn w:val="Normal"/>
    <w:link w:val="SOParaChar"/>
    <w:rsid w:val="00404F10"/>
    <w:pPr>
      <w:pBdr>
        <w:top w:val="single" w:sz="6" w:space="5" w:color="auto"/>
        <w:left w:val="single" w:sz="6" w:space="5" w:color="auto"/>
        <w:bottom w:val="single" w:sz="6" w:space="5" w:color="auto"/>
        <w:right w:val="single" w:sz="6" w:space="5" w:color="auto"/>
      </w:pBdr>
      <w:tabs>
        <w:tab w:val="right" w:pos="1786"/>
      </w:tabs>
      <w:spacing w:before="40" w:after="0" w:line="240" w:lineRule="auto"/>
      <w:ind w:left="2070" w:hanging="936"/>
    </w:pPr>
    <w:rPr>
      <w:rFonts w:ascii="Times New Roman" w:eastAsia="Times New Roman" w:hAnsi="Times New Roman" w:cs="Times New Roman"/>
      <w:sz w:val="24"/>
      <w:szCs w:val="24"/>
    </w:rPr>
  </w:style>
  <w:style w:type="character" w:customStyle="1" w:styleId="SOParaChar">
    <w:name w:val="SO Para Char"/>
    <w:aliases w:val="soa Char"/>
    <w:basedOn w:val="DefaultParagraphFont"/>
    <w:link w:val="SOPara"/>
    <w:rsid w:val="00404F10"/>
    <w:rPr>
      <w:rFonts w:ascii="Times New Roman" w:eastAsia="Times New Roman" w:hAnsi="Times New Roman" w:cs="Times New Roman"/>
      <w:sz w:val="24"/>
      <w:szCs w:val="24"/>
    </w:rPr>
  </w:style>
  <w:style w:type="paragraph" w:customStyle="1" w:styleId="SOHeadItalic">
    <w:name w:val="SO HeadItalic"/>
    <w:aliases w:val="sohi"/>
    <w:basedOn w:val="Normal"/>
    <w:next w:val="Normal"/>
    <w:link w:val="SOHeadItalicChar"/>
    <w:rsid w:val="00404F10"/>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Times New Roman" w:hAnsi="Times New Roman" w:cs="Times New Roman"/>
      <w:i/>
      <w:sz w:val="24"/>
      <w:szCs w:val="24"/>
    </w:rPr>
  </w:style>
  <w:style w:type="character" w:customStyle="1" w:styleId="SOHeadItalicChar">
    <w:name w:val="SO HeadItalic Char"/>
    <w:aliases w:val="sohi Char"/>
    <w:basedOn w:val="DefaultParagraphFont"/>
    <w:link w:val="SOHeadItalic"/>
    <w:rsid w:val="00404F10"/>
    <w:rPr>
      <w:rFonts w:ascii="Times New Roman" w:eastAsia="Times New Roman" w:hAnsi="Times New Roman" w:cs="Times New Roman"/>
      <w:i/>
      <w:sz w:val="24"/>
      <w:szCs w:val="24"/>
    </w:rPr>
  </w:style>
  <w:style w:type="paragraph" w:customStyle="1" w:styleId="SOHeadBold">
    <w:name w:val="SO HeadBold"/>
    <w:aliases w:val="sohb"/>
    <w:basedOn w:val="Normal"/>
    <w:next w:val="Normal"/>
    <w:link w:val="SOHeadBoldChar"/>
    <w:rsid w:val="00404F10"/>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Times New Roman" w:hAnsi="Times New Roman" w:cs="Times New Roman"/>
      <w:b/>
      <w:sz w:val="24"/>
      <w:szCs w:val="24"/>
    </w:rPr>
  </w:style>
  <w:style w:type="character" w:customStyle="1" w:styleId="SOHeadBoldChar">
    <w:name w:val="SO HeadBold Char"/>
    <w:aliases w:val="sohb Char"/>
    <w:basedOn w:val="DefaultParagraphFont"/>
    <w:link w:val="SOHeadBold"/>
    <w:rsid w:val="00404F10"/>
    <w:rPr>
      <w:rFonts w:ascii="Times New Roman" w:eastAsia="Times New Roman" w:hAnsi="Times New Roman" w:cs="Times New Roman"/>
      <w:b/>
      <w:sz w:val="24"/>
      <w:szCs w:val="24"/>
    </w:rPr>
  </w:style>
  <w:style w:type="paragraph" w:customStyle="1" w:styleId="SOBulletNote">
    <w:name w:val="SO BulletNote"/>
    <w:aliases w:val="sonb"/>
    <w:basedOn w:val="SOTextNote"/>
    <w:link w:val="SOBulletNoteChar"/>
    <w:rsid w:val="00404F10"/>
    <w:pPr>
      <w:tabs>
        <w:tab w:val="left" w:pos="1560"/>
      </w:tabs>
      <w:ind w:left="2268" w:hanging="1134"/>
    </w:pPr>
  </w:style>
  <w:style w:type="character" w:customStyle="1" w:styleId="SOBulletNoteChar">
    <w:name w:val="SO BulletNote Char"/>
    <w:aliases w:val="sonb Char"/>
    <w:basedOn w:val="DefaultParagraphFont"/>
    <w:link w:val="SOBulletNote"/>
    <w:rsid w:val="00404F10"/>
    <w:rPr>
      <w:rFonts w:ascii="Times New Roman" w:eastAsia="Times New Roman" w:hAnsi="Times New Roman" w:cs="Times New Roman"/>
      <w:sz w:val="18"/>
      <w:szCs w:val="24"/>
    </w:rPr>
  </w:style>
  <w:style w:type="paragraph" w:customStyle="1" w:styleId="SOBullet">
    <w:name w:val="SO Bullet"/>
    <w:aliases w:val="sotb"/>
    <w:basedOn w:val="Normal"/>
    <w:link w:val="SOBulletChar"/>
    <w:rsid w:val="00404F10"/>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Times New Roman" w:hAnsi="Times New Roman" w:cs="Times New Roman"/>
      <w:sz w:val="24"/>
      <w:szCs w:val="24"/>
    </w:rPr>
  </w:style>
  <w:style w:type="character" w:customStyle="1" w:styleId="SOBulletChar">
    <w:name w:val="SO Bullet Char"/>
    <w:aliases w:val="sotb Char"/>
    <w:basedOn w:val="DefaultParagraphFont"/>
    <w:link w:val="SOBullet"/>
    <w:rsid w:val="00404F10"/>
    <w:rPr>
      <w:rFonts w:ascii="Times New Roman" w:eastAsia="Times New Roman" w:hAnsi="Times New Roman" w:cs="Times New Roman"/>
      <w:sz w:val="24"/>
      <w:szCs w:val="24"/>
    </w:rPr>
  </w:style>
  <w:style w:type="paragraph" w:customStyle="1" w:styleId="TableHeading0">
    <w:name w:val="TableHeading"/>
    <w:aliases w:val="th"/>
    <w:basedOn w:val="OPCParaBase"/>
    <w:next w:val="Tabletext1"/>
    <w:rsid w:val="00404F10"/>
    <w:pPr>
      <w:keepNext/>
      <w:spacing w:before="60" w:line="240" w:lineRule="atLeast"/>
    </w:pPr>
    <w:rPr>
      <w:b/>
      <w:sz w:val="20"/>
    </w:rPr>
  </w:style>
  <w:style w:type="paragraph" w:customStyle="1" w:styleId="CompiledMadeUnder">
    <w:name w:val="CompiledMadeUnder"/>
    <w:basedOn w:val="OPCParaBase"/>
    <w:next w:val="Normal"/>
    <w:rsid w:val="00404F10"/>
    <w:rPr>
      <w:i/>
      <w:sz w:val="24"/>
      <w:szCs w:val="24"/>
    </w:rPr>
  </w:style>
  <w:style w:type="paragraph" w:customStyle="1" w:styleId="ENoteTableHeading">
    <w:name w:val="ENoteTableHeading"/>
    <w:aliases w:val="enth"/>
    <w:basedOn w:val="OPCParaBase"/>
    <w:rsid w:val="00404F10"/>
    <w:pPr>
      <w:keepNext/>
      <w:spacing w:before="60" w:line="240" w:lineRule="atLeast"/>
    </w:pPr>
    <w:rPr>
      <w:rFonts w:ascii="Arial" w:hAnsi="Arial"/>
      <w:b/>
      <w:sz w:val="16"/>
    </w:rPr>
  </w:style>
  <w:style w:type="paragraph" w:customStyle="1" w:styleId="ENoteTableText">
    <w:name w:val="ENoteTableText"/>
    <w:aliases w:val="entt"/>
    <w:basedOn w:val="OPCParaBase"/>
    <w:rsid w:val="00404F10"/>
    <w:pPr>
      <w:spacing w:before="60" w:line="240" w:lineRule="atLeast"/>
    </w:pPr>
    <w:rPr>
      <w:sz w:val="16"/>
    </w:rPr>
  </w:style>
  <w:style w:type="paragraph" w:customStyle="1" w:styleId="ENotesHeading1">
    <w:name w:val="ENotesHeading 1"/>
    <w:aliases w:val="Enh1,ENh1"/>
    <w:basedOn w:val="OPCParaBase"/>
    <w:next w:val="Normal"/>
    <w:rsid w:val="00404F10"/>
    <w:pPr>
      <w:spacing w:before="120"/>
      <w:outlineLvl w:val="1"/>
    </w:pPr>
    <w:rPr>
      <w:b/>
      <w:sz w:val="28"/>
      <w:szCs w:val="28"/>
    </w:rPr>
  </w:style>
  <w:style w:type="paragraph" w:customStyle="1" w:styleId="ENotesHeading2">
    <w:name w:val="ENotesHeading 2"/>
    <w:aliases w:val="Enh2,ENh2"/>
    <w:basedOn w:val="OPCParaBase"/>
    <w:next w:val="Normal"/>
    <w:rsid w:val="00404F10"/>
    <w:pPr>
      <w:spacing w:before="120" w:after="120"/>
      <w:outlineLvl w:val="2"/>
    </w:pPr>
    <w:rPr>
      <w:b/>
      <w:sz w:val="24"/>
      <w:szCs w:val="28"/>
    </w:rPr>
  </w:style>
  <w:style w:type="paragraph" w:customStyle="1" w:styleId="MadeunderText">
    <w:name w:val="MadeunderText"/>
    <w:basedOn w:val="OPCParaBase"/>
    <w:next w:val="CompiledMadeUnder"/>
    <w:rsid w:val="00404F10"/>
    <w:pPr>
      <w:spacing w:before="240"/>
    </w:pPr>
    <w:rPr>
      <w:sz w:val="24"/>
      <w:szCs w:val="24"/>
    </w:rPr>
  </w:style>
  <w:style w:type="character" w:customStyle="1" w:styleId="FRLIreg">
    <w:name w:val="FRLI_reg"/>
    <w:basedOn w:val="DefaultParagraphFont"/>
    <w:uiPriority w:val="1"/>
    <w:rsid w:val="00404F10"/>
    <w:rPr>
      <w:color w:val="008000"/>
    </w:rPr>
  </w:style>
  <w:style w:type="character" w:customStyle="1" w:styleId="FRLIregpar">
    <w:name w:val="FRLI_reg_par"/>
    <w:basedOn w:val="FRLIreg"/>
    <w:uiPriority w:val="1"/>
    <w:rsid w:val="00404F10"/>
    <w:rPr>
      <w:color w:val="auto"/>
    </w:rPr>
  </w:style>
  <w:style w:type="paragraph" w:customStyle="1" w:styleId="Tempstyle">
    <w:name w:val="Temp style"/>
    <w:basedOn w:val="Normal"/>
    <w:rsid w:val="00404F10"/>
    <w:pPr>
      <w:spacing w:after="0" w:line="240" w:lineRule="auto"/>
    </w:pPr>
    <w:rPr>
      <w:rFonts w:ascii="Times New Roman" w:eastAsia="Times New Roman" w:hAnsi="Times New Roman" w:cs="Times New Roman"/>
      <w:sz w:val="24"/>
      <w:szCs w:val="24"/>
      <w:lang w:eastAsia="en-AU"/>
    </w:rPr>
  </w:style>
  <w:style w:type="paragraph" w:customStyle="1" w:styleId="h1ChSch">
    <w:name w:val="h1_Ch_Sch"/>
    <w:basedOn w:val="Heading1"/>
    <w:next w:val="Normal"/>
    <w:rsid w:val="00404F10"/>
    <w:pPr>
      <w:spacing w:before="480"/>
      <w:ind w:left="2410" w:hanging="2410"/>
    </w:pPr>
    <w:rPr>
      <w:rFonts w:ascii="Arial" w:eastAsia="Times New Roman" w:hAnsi="Arial" w:cs="Arial"/>
      <w:bCs w:val="0"/>
      <w:caps w:val="0"/>
      <w:color w:val="auto"/>
      <w:kern w:val="32"/>
      <w:sz w:val="40"/>
      <w:lang w:eastAsia="en-AU"/>
    </w:rPr>
  </w:style>
  <w:style w:type="paragraph" w:customStyle="1" w:styleId="h7Example">
    <w:name w:val="h7_Example"/>
    <w:basedOn w:val="Normal"/>
    <w:next w:val="Normal"/>
    <w:rsid w:val="00404F10"/>
    <w:pPr>
      <w:keepNext/>
      <w:spacing w:before="120" w:after="0" w:line="220" w:lineRule="exact"/>
      <w:ind w:left="964"/>
    </w:pPr>
    <w:rPr>
      <w:rFonts w:ascii="Times New Roman" w:eastAsia="Times New Roman" w:hAnsi="Times New Roman" w:cs="Times New Roman"/>
      <w:i/>
      <w:sz w:val="24"/>
      <w:szCs w:val="24"/>
      <w:lang w:eastAsia="en-AU"/>
    </w:rPr>
  </w:style>
  <w:style w:type="paragraph" w:customStyle="1" w:styleId="noteDrafter">
    <w:name w:val="note_Drafter"/>
    <w:basedOn w:val="Normal"/>
    <w:rsid w:val="00404F10"/>
    <w:pPr>
      <w:spacing w:before="80" w:after="80" w:line="240" w:lineRule="auto"/>
    </w:pPr>
    <w:rPr>
      <w:rFonts w:ascii="Times New Roman" w:eastAsia="Times New Roman" w:hAnsi="Times New Roman" w:cs="Times New Roman"/>
      <w:color w:val="0070C0"/>
      <w:sz w:val="24"/>
      <w:szCs w:val="24"/>
      <w:lang w:eastAsia="en-AU"/>
    </w:rPr>
  </w:style>
  <w:style w:type="paragraph" w:customStyle="1" w:styleId="tSubsub">
    <w:name w:val="t_Subsub"/>
    <w:basedOn w:val="Normal"/>
    <w:rsid w:val="00404F10"/>
    <w:pPr>
      <w:tabs>
        <w:tab w:val="right" w:pos="2948"/>
      </w:tabs>
      <w:spacing w:after="100" w:line="260" w:lineRule="exact"/>
      <w:ind w:left="3119" w:hanging="3119"/>
      <w:jc w:val="both"/>
    </w:pPr>
    <w:rPr>
      <w:rFonts w:ascii="Times New Roman" w:eastAsia="Times New Roman" w:hAnsi="Times New Roman" w:cs="Times New Roman"/>
      <w:sz w:val="24"/>
      <w:szCs w:val="24"/>
      <w:lang w:eastAsia="en-AU"/>
    </w:rPr>
  </w:style>
  <w:style w:type="paragraph" w:customStyle="1" w:styleId="HeaderBoldOdd">
    <w:name w:val="HeaderBoldOdd"/>
    <w:basedOn w:val="Normal"/>
    <w:rsid w:val="00404F10"/>
    <w:pPr>
      <w:spacing w:before="120" w:after="60" w:line="240" w:lineRule="auto"/>
      <w:jc w:val="right"/>
    </w:pPr>
    <w:rPr>
      <w:rFonts w:ascii="Arial" w:eastAsia="Times New Roman" w:hAnsi="Arial" w:cs="Times New Roman"/>
      <w:b/>
      <w:szCs w:val="24"/>
      <w:lang w:eastAsia="en-AU"/>
    </w:rPr>
  </w:style>
  <w:style w:type="paragraph" w:customStyle="1" w:styleId="HeaderLiteOdd">
    <w:name w:val="HeaderLiteOdd"/>
    <w:basedOn w:val="Normal"/>
    <w:rsid w:val="00404F10"/>
    <w:pPr>
      <w:tabs>
        <w:tab w:val="center" w:pos="3969"/>
        <w:tab w:val="right" w:pos="8505"/>
      </w:tabs>
      <w:spacing w:before="60" w:after="0" w:line="240" w:lineRule="auto"/>
      <w:jc w:val="right"/>
    </w:pPr>
    <w:rPr>
      <w:rFonts w:ascii="Arial" w:eastAsia="Times New Roman" w:hAnsi="Arial" w:cs="Times New Roman"/>
      <w:sz w:val="18"/>
      <w:szCs w:val="24"/>
      <w:lang w:eastAsia="en-AU"/>
    </w:rPr>
  </w:style>
  <w:style w:type="paragraph" w:customStyle="1" w:styleId="FooterDraft">
    <w:name w:val="FooterDraft"/>
    <w:basedOn w:val="Normal"/>
    <w:rsid w:val="00404F10"/>
    <w:pPr>
      <w:spacing w:after="0" w:line="240" w:lineRule="auto"/>
      <w:jc w:val="center"/>
    </w:pPr>
    <w:rPr>
      <w:rFonts w:ascii="Arial" w:eastAsia="Times New Roman" w:hAnsi="Arial" w:cs="Times New Roman"/>
      <w:b/>
      <w:sz w:val="40"/>
      <w:szCs w:val="24"/>
      <w:lang w:eastAsia="en-AU"/>
    </w:rPr>
  </w:style>
  <w:style w:type="paragraph" w:customStyle="1" w:styleId="FooterCitation">
    <w:name w:val="FooterCitation"/>
    <w:basedOn w:val="Footer"/>
    <w:rsid w:val="00404F10"/>
    <w:pPr>
      <w:tabs>
        <w:tab w:val="clear" w:pos="8505"/>
        <w:tab w:val="center" w:pos="4153"/>
        <w:tab w:val="right" w:pos="8306"/>
      </w:tabs>
      <w:spacing w:before="20" w:line="240" w:lineRule="exact"/>
      <w:jc w:val="center"/>
    </w:pPr>
    <w:rPr>
      <w:rFonts w:ascii="Arial" w:eastAsia="Times New Roman" w:hAnsi="Arial" w:cs="Times New Roman"/>
      <w:i/>
      <w:color w:val="auto"/>
      <w:sz w:val="18"/>
      <w:szCs w:val="24"/>
      <w:lang w:val="en-AU" w:eastAsia="en-AU"/>
    </w:rPr>
  </w:style>
  <w:style w:type="paragraph" w:customStyle="1" w:styleId="Sec">
    <w:name w:val="Sec"/>
    <w:basedOn w:val="Normal"/>
    <w:next w:val="Normal"/>
    <w:uiPriority w:val="99"/>
    <w:rsid w:val="00404F10"/>
    <w:pPr>
      <w:keepLines/>
      <w:tabs>
        <w:tab w:val="right" w:pos="794"/>
      </w:tabs>
      <w:spacing w:before="80" w:after="100" w:line="260" w:lineRule="exact"/>
      <w:ind w:left="964" w:hanging="964"/>
      <w:jc w:val="both"/>
    </w:pPr>
    <w:rPr>
      <w:rFonts w:ascii="Times New Roman" w:eastAsia="Times New Roman" w:hAnsi="Times New Roman" w:cs="Times New Roman"/>
      <w:sz w:val="24"/>
      <w:szCs w:val="24"/>
      <w:lang w:eastAsia="en-AU"/>
    </w:rPr>
  </w:style>
  <w:style w:type="paragraph" w:styleId="BlockText">
    <w:name w:val="Block Text"/>
    <w:basedOn w:val="Normal"/>
    <w:rsid w:val="00404F10"/>
    <w:pPr>
      <w:spacing w:after="120" w:line="240" w:lineRule="auto"/>
      <w:ind w:left="1440" w:right="1440"/>
    </w:pPr>
    <w:rPr>
      <w:rFonts w:ascii="Times New Roman" w:eastAsia="Times New Roman" w:hAnsi="Times New Roman" w:cs="Times New Roman"/>
      <w:sz w:val="24"/>
      <w:szCs w:val="24"/>
      <w:lang w:eastAsia="en-AU"/>
    </w:rPr>
  </w:style>
  <w:style w:type="paragraph" w:customStyle="1" w:styleId="EquationNote">
    <w:name w:val="EquationNote"/>
    <w:basedOn w:val="Normal"/>
    <w:link w:val="EquationNoteChar"/>
    <w:uiPriority w:val="99"/>
    <w:rsid w:val="00404F10"/>
    <w:pPr>
      <w:tabs>
        <w:tab w:val="right" w:pos="9000"/>
      </w:tabs>
      <w:spacing w:before="60" w:after="0" w:line="240" w:lineRule="auto"/>
      <w:ind w:left="360" w:hanging="360"/>
    </w:pPr>
    <w:rPr>
      <w:rFonts w:ascii="Arial" w:eastAsia="Times New Roman" w:hAnsi="Arial" w:cs="Arial"/>
      <w:iCs/>
      <w:sz w:val="18"/>
      <w:szCs w:val="24"/>
    </w:rPr>
  </w:style>
  <w:style w:type="character" w:customStyle="1" w:styleId="EquationNoteChar">
    <w:name w:val="EquationNote Char"/>
    <w:basedOn w:val="DefaultParagraphFont"/>
    <w:link w:val="EquationNote"/>
    <w:uiPriority w:val="99"/>
    <w:locked/>
    <w:rsid w:val="00404F10"/>
    <w:rPr>
      <w:rFonts w:ascii="Arial" w:eastAsia="Times New Roman" w:hAnsi="Arial" w:cs="Arial"/>
      <w:iCs/>
      <w:sz w:val="18"/>
      <w:szCs w:val="24"/>
    </w:rPr>
  </w:style>
  <w:style w:type="paragraph" w:customStyle="1" w:styleId="NoteEnd">
    <w:name w:val="Note End"/>
    <w:basedOn w:val="Normal"/>
    <w:rsid w:val="00404F10"/>
    <w:pPr>
      <w:keepLines/>
      <w:spacing w:before="120" w:after="0" w:line="240" w:lineRule="exact"/>
      <w:ind w:left="567" w:hanging="567"/>
      <w:jc w:val="both"/>
    </w:pPr>
    <w:rPr>
      <w:rFonts w:ascii="Times New Roman" w:eastAsia="Times New Roman" w:hAnsi="Times New Roman" w:cs="Times New Roman"/>
      <w:sz w:val="24"/>
      <w:szCs w:val="24"/>
      <w:lang w:eastAsia="en-AU"/>
    </w:rPr>
  </w:style>
  <w:style w:type="paragraph" w:customStyle="1" w:styleId="noteMain">
    <w:name w:val="note_Main"/>
    <w:basedOn w:val="subsection"/>
    <w:rsid w:val="00404F10"/>
    <w:pPr>
      <w:keepLines/>
      <w:tabs>
        <w:tab w:val="clear" w:pos="1021"/>
        <w:tab w:val="right" w:pos="794"/>
      </w:tabs>
      <w:spacing w:before="80" w:after="100" w:line="220" w:lineRule="exact"/>
      <w:ind w:left="964" w:hanging="964"/>
      <w:jc w:val="both"/>
    </w:pPr>
    <w:rPr>
      <w:sz w:val="20"/>
      <w:szCs w:val="24"/>
    </w:rPr>
  </w:style>
  <w:style w:type="paragraph" w:customStyle="1" w:styleId="noteSubsub">
    <w:name w:val="note_Subsub"/>
    <w:basedOn w:val="tSubsub"/>
    <w:rsid w:val="00404F10"/>
    <w:pPr>
      <w:spacing w:line="220" w:lineRule="exact"/>
    </w:pPr>
    <w:rPr>
      <w:sz w:val="20"/>
    </w:rPr>
  </w:style>
  <w:style w:type="paragraph" w:customStyle="1" w:styleId="definition0">
    <w:name w:val="definition"/>
    <w:basedOn w:val="Normal"/>
    <w:rsid w:val="00404F10"/>
    <w:pPr>
      <w:spacing w:before="80" w:after="0" w:line="260" w:lineRule="exact"/>
      <w:ind w:left="964"/>
      <w:jc w:val="both"/>
    </w:pPr>
    <w:rPr>
      <w:rFonts w:ascii="Times New Roman" w:eastAsia="Times New Roman" w:hAnsi="Times New Roman" w:cs="Times New Roman"/>
      <w:sz w:val="24"/>
      <w:szCs w:val="24"/>
      <w:lang w:eastAsia="en-AU"/>
    </w:rPr>
  </w:style>
  <w:style w:type="paragraph" w:customStyle="1" w:styleId="HSR">
    <w:name w:val="HSR"/>
    <w:aliases w:val="Subregulation Heading,HSS"/>
    <w:basedOn w:val="Normal"/>
    <w:next w:val="Normal"/>
    <w:rsid w:val="00404F10"/>
    <w:pPr>
      <w:keepNext/>
      <w:spacing w:before="300" w:after="0" w:line="240" w:lineRule="auto"/>
      <w:ind w:left="964"/>
    </w:pPr>
    <w:rPr>
      <w:rFonts w:ascii="Arial" w:eastAsia="Times New Roman" w:hAnsi="Arial" w:cs="Times New Roman"/>
      <w:i/>
      <w:sz w:val="24"/>
      <w:szCs w:val="24"/>
      <w:lang w:eastAsia="en-AU"/>
    </w:rPr>
  </w:style>
  <w:style w:type="paragraph" w:customStyle="1" w:styleId="R1">
    <w:name w:val="R1"/>
    <w:aliases w:val="1. or 1.(1)"/>
    <w:basedOn w:val="Normal"/>
    <w:next w:val="Normal"/>
    <w:rsid w:val="00404F10"/>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R2">
    <w:name w:val="R2"/>
    <w:aliases w:val="(2)"/>
    <w:basedOn w:val="Normal"/>
    <w:rsid w:val="00404F10"/>
    <w:pPr>
      <w:keepLines/>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equation">
    <w:name w:val="equation"/>
    <w:basedOn w:val="Normal"/>
    <w:rsid w:val="00404F10"/>
    <w:pPr>
      <w:tabs>
        <w:tab w:val="left" w:pos="1134"/>
        <w:tab w:val="left" w:pos="1701"/>
        <w:tab w:val="center" w:pos="9072"/>
      </w:tabs>
      <w:spacing w:after="0" w:line="240" w:lineRule="auto"/>
    </w:pPr>
    <w:rPr>
      <w:rFonts w:ascii="Times New Roman" w:eastAsia="MS Mincho" w:hAnsi="Times New Roman" w:cs="Times New Roman"/>
      <w:sz w:val="24"/>
      <w:lang w:val="es-ES_tradnl"/>
    </w:rPr>
  </w:style>
  <w:style w:type="paragraph" w:customStyle="1" w:styleId="P1">
    <w:name w:val="P1"/>
    <w:aliases w:val="(a)"/>
    <w:basedOn w:val="Normal"/>
    <w:uiPriority w:val="99"/>
    <w:rsid w:val="00404F10"/>
    <w:pPr>
      <w:keepLines/>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paragraph" w:styleId="BodyTextFirstIndent">
    <w:name w:val="Body Text First Indent"/>
    <w:basedOn w:val="BodyText"/>
    <w:link w:val="BodyTextFirstIndentChar"/>
    <w:uiPriority w:val="99"/>
    <w:unhideWhenUsed/>
    <w:rsid w:val="00404F10"/>
    <w:pPr>
      <w:autoSpaceDE/>
      <w:autoSpaceDN/>
      <w:ind w:firstLine="360"/>
    </w:pPr>
    <w:rPr>
      <w:rFonts w:ascii="Times New Roman" w:eastAsia="Times New Roman" w:hAnsi="Times New Roman" w:cs="Times New Roman"/>
      <w:sz w:val="24"/>
      <w:szCs w:val="24"/>
      <w:lang w:eastAsia="en-AU"/>
    </w:rPr>
  </w:style>
  <w:style w:type="character" w:customStyle="1" w:styleId="BodyTextFirstIndentChar">
    <w:name w:val="Body Text First Indent Char"/>
    <w:basedOn w:val="BodyTextChar"/>
    <w:link w:val="BodyTextFirstIndent"/>
    <w:uiPriority w:val="99"/>
    <w:rsid w:val="00404F10"/>
    <w:rPr>
      <w:rFonts w:ascii="Times New Roman" w:eastAsia="Times New Roman" w:hAnsi="Times New Roman" w:cs="Times New Roman"/>
      <w:sz w:val="24"/>
      <w:szCs w:val="24"/>
      <w:lang w:eastAsia="en-AU"/>
    </w:rPr>
  </w:style>
  <w:style w:type="paragraph" w:customStyle="1" w:styleId="tabletext2">
    <w:name w:val="tabletext"/>
    <w:basedOn w:val="Normal"/>
    <w:rsid w:val="00404F1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
    <w:name w:val="Def"/>
    <w:basedOn w:val="Normal"/>
    <w:uiPriority w:val="99"/>
    <w:rsid w:val="00404F10"/>
    <w:pPr>
      <w:spacing w:before="80" w:after="100" w:line="260" w:lineRule="exact"/>
      <w:ind w:left="964"/>
      <w:jc w:val="both"/>
    </w:pPr>
    <w:rPr>
      <w:rFonts w:asciiTheme="minorHAnsi" w:eastAsia="Times New Roman" w:hAnsiTheme="minorHAnsi" w:cs="Times New Roman"/>
      <w:sz w:val="24"/>
    </w:rPr>
  </w:style>
  <w:style w:type="paragraph" w:customStyle="1" w:styleId="HC">
    <w:name w:val="HC"/>
    <w:aliases w:val="Sch,Chapter Heading"/>
    <w:basedOn w:val="Heading1"/>
    <w:next w:val="Normal"/>
    <w:rsid w:val="00404F10"/>
    <w:pPr>
      <w:spacing w:before="480" w:line="276" w:lineRule="auto"/>
      <w:ind w:left="2410" w:hanging="2410"/>
    </w:pPr>
    <w:rPr>
      <w:rFonts w:ascii="Arial" w:eastAsia="Times New Roman" w:hAnsi="Arial" w:cs="Arial"/>
      <w:bCs w:val="0"/>
      <w:caps w:val="0"/>
      <w:color w:val="auto"/>
      <w:kern w:val="32"/>
      <w:sz w:val="40"/>
    </w:rPr>
  </w:style>
  <w:style w:type="paragraph" w:customStyle="1" w:styleId="HD">
    <w:name w:val="HD"/>
    <w:aliases w:val="Division Heading"/>
    <w:basedOn w:val="Heading3"/>
    <w:next w:val="Normal"/>
    <w:rsid w:val="00404F10"/>
    <w:rPr>
      <w:rFonts w:ascii="Arial" w:hAnsi="Arial" w:cs="Arial"/>
      <w:b/>
      <w:bCs w:val="0"/>
      <w:color w:val="auto"/>
      <w:szCs w:val="26"/>
    </w:rPr>
  </w:style>
  <w:style w:type="paragraph" w:customStyle="1" w:styleId="HE">
    <w:name w:val="HE"/>
    <w:aliases w:val="Example heading"/>
    <w:basedOn w:val="Normal"/>
    <w:next w:val="Normal"/>
    <w:rsid w:val="00404F10"/>
    <w:pPr>
      <w:keepNext/>
      <w:spacing w:before="120" w:after="200" w:line="220" w:lineRule="exact"/>
      <w:ind w:left="964"/>
    </w:pPr>
    <w:rPr>
      <w:rFonts w:asciiTheme="minorHAnsi" w:eastAsia="Times New Roman" w:hAnsiTheme="minorHAnsi" w:cs="Times New Roman"/>
      <w:i/>
      <w:sz w:val="24"/>
    </w:rPr>
  </w:style>
  <w:style w:type="paragraph" w:customStyle="1" w:styleId="HP">
    <w:name w:val="HP"/>
    <w:aliases w:val="Part Heading"/>
    <w:basedOn w:val="Heading2"/>
    <w:next w:val="HD"/>
    <w:rsid w:val="00404F10"/>
    <w:pPr>
      <w:pageBreakBefore/>
      <w:spacing w:before="360" w:after="60"/>
      <w:ind w:left="2410" w:hanging="2410"/>
    </w:pPr>
    <w:rPr>
      <w:rFonts w:ascii="Arial" w:hAnsi="Arial" w:cs="Arial"/>
      <w:iCs/>
      <w:color w:val="auto"/>
      <w:sz w:val="36"/>
      <w:szCs w:val="22"/>
    </w:rPr>
  </w:style>
  <w:style w:type="paragraph" w:customStyle="1" w:styleId="HS">
    <w:name w:val="HS"/>
    <w:aliases w:val="Subdiv Heading"/>
    <w:basedOn w:val="Heading4"/>
    <w:next w:val="Normal"/>
    <w:rsid w:val="00404F10"/>
    <w:pPr>
      <w:spacing w:before="360" w:after="60"/>
      <w:ind w:left="2410" w:hanging="2410"/>
    </w:pPr>
    <w:rPr>
      <w:rFonts w:ascii="Arial" w:hAnsi="Arial"/>
      <w:b w:val="0"/>
      <w:bCs/>
      <w:iCs/>
      <w:sz w:val="28"/>
      <w:szCs w:val="28"/>
    </w:rPr>
  </w:style>
  <w:style w:type="paragraph" w:customStyle="1" w:styleId="HSec">
    <w:name w:val="HSec"/>
    <w:basedOn w:val="Heading5"/>
    <w:next w:val="Normal"/>
    <w:uiPriority w:val="99"/>
    <w:rsid w:val="00404F10"/>
    <w:pPr>
      <w:spacing w:before="360" w:after="60" w:line="276" w:lineRule="auto"/>
      <w:ind w:left="964" w:hanging="964"/>
    </w:pPr>
    <w:rPr>
      <w:rFonts w:ascii="Arial" w:eastAsia="Times New Roman" w:hAnsi="Arial" w:cs="Times New Roman"/>
      <w:b/>
      <w:bCs/>
      <w:iCs/>
      <w:color w:val="auto"/>
      <w:sz w:val="24"/>
      <w:szCs w:val="26"/>
    </w:rPr>
  </w:style>
  <w:style w:type="paragraph" w:customStyle="1" w:styleId="Notequery">
    <w:name w:val="Note query"/>
    <w:basedOn w:val="Normal"/>
    <w:rsid w:val="00404F10"/>
    <w:pPr>
      <w:spacing w:before="80" w:after="80" w:line="276" w:lineRule="auto"/>
    </w:pPr>
    <w:rPr>
      <w:rFonts w:asciiTheme="minorHAnsi" w:eastAsia="Times New Roman" w:hAnsiTheme="minorHAnsi" w:cs="Times New Roman"/>
      <w:color w:val="0070C0"/>
      <w:sz w:val="24"/>
    </w:rPr>
  </w:style>
  <w:style w:type="paragraph" w:customStyle="1" w:styleId="Notepara1">
    <w:name w:val="Note para"/>
    <w:basedOn w:val="Normal"/>
    <w:rsid w:val="00404F10"/>
    <w:pPr>
      <w:keepLines/>
      <w:spacing w:before="60" w:after="200" w:line="220" w:lineRule="exact"/>
      <w:ind w:left="1304" w:hanging="340"/>
      <w:jc w:val="both"/>
    </w:pPr>
    <w:rPr>
      <w:rFonts w:asciiTheme="minorHAnsi" w:eastAsia="Times New Roman" w:hAnsiTheme="minorHAnsi" w:cs="Times New Roman"/>
    </w:rPr>
  </w:style>
  <w:style w:type="paragraph" w:customStyle="1" w:styleId="NoteSec">
    <w:name w:val="Note Sec"/>
    <w:basedOn w:val="Normal"/>
    <w:rsid w:val="00404F10"/>
    <w:pPr>
      <w:keepLines/>
      <w:spacing w:before="120" w:after="200" w:line="220" w:lineRule="exact"/>
      <w:jc w:val="both"/>
    </w:pPr>
    <w:rPr>
      <w:rFonts w:asciiTheme="minorHAnsi" w:eastAsia="Times New Roman" w:hAnsiTheme="minorHAnsi" w:cs="Times New Roman"/>
    </w:rPr>
  </w:style>
  <w:style w:type="paragraph" w:customStyle="1" w:styleId="NoteSS">
    <w:name w:val="Note SS"/>
    <w:basedOn w:val="Normal"/>
    <w:rsid w:val="00404F10"/>
    <w:pPr>
      <w:keepLines/>
      <w:spacing w:before="120" w:after="200" w:line="220" w:lineRule="exact"/>
      <w:ind w:left="964"/>
      <w:jc w:val="both"/>
    </w:pPr>
    <w:rPr>
      <w:rFonts w:asciiTheme="minorHAnsi" w:eastAsia="Times New Roman" w:hAnsiTheme="minorHAnsi" w:cs="Times New Roman"/>
    </w:rPr>
  </w:style>
  <w:style w:type="paragraph" w:customStyle="1" w:styleId="P2">
    <w:name w:val="P2"/>
    <w:aliases w:val="(i)"/>
    <w:basedOn w:val="Normal"/>
    <w:rsid w:val="00404F10"/>
    <w:pPr>
      <w:keepLines/>
      <w:tabs>
        <w:tab w:val="right" w:pos="2098"/>
      </w:tabs>
      <w:spacing w:after="100" w:line="260" w:lineRule="exact"/>
      <w:ind w:left="2268" w:hanging="2268"/>
      <w:jc w:val="both"/>
    </w:pPr>
    <w:rPr>
      <w:rFonts w:asciiTheme="minorHAnsi" w:eastAsia="Times New Roman" w:hAnsiTheme="minorHAnsi" w:cs="Times New Roman"/>
      <w:sz w:val="24"/>
    </w:rPr>
  </w:style>
  <w:style w:type="paragraph" w:customStyle="1" w:styleId="P3">
    <w:name w:val="P3"/>
    <w:aliases w:val="(A)"/>
    <w:basedOn w:val="Normal"/>
    <w:rsid w:val="00404F10"/>
    <w:pPr>
      <w:tabs>
        <w:tab w:val="right" w:pos="2722"/>
      </w:tabs>
      <w:spacing w:after="100" w:line="260" w:lineRule="exact"/>
      <w:ind w:left="2892" w:hanging="2892"/>
      <w:jc w:val="both"/>
    </w:pPr>
    <w:rPr>
      <w:rFonts w:asciiTheme="minorHAnsi" w:eastAsia="Times New Roman" w:hAnsiTheme="minorHAnsi" w:cs="Times New Roman"/>
      <w:sz w:val="24"/>
    </w:rPr>
  </w:style>
  <w:style w:type="paragraph" w:customStyle="1" w:styleId="Subsec">
    <w:name w:val="Subsec"/>
    <w:basedOn w:val="Normal"/>
    <w:uiPriority w:val="99"/>
    <w:rsid w:val="00404F10"/>
    <w:pPr>
      <w:keepLines/>
      <w:tabs>
        <w:tab w:val="right" w:pos="794"/>
      </w:tabs>
      <w:spacing w:before="80" w:after="100" w:line="260" w:lineRule="exact"/>
      <w:ind w:left="964" w:hanging="964"/>
      <w:jc w:val="both"/>
    </w:pPr>
    <w:rPr>
      <w:rFonts w:asciiTheme="minorHAnsi" w:eastAsia="Times New Roman" w:hAnsiTheme="minorHAnsi" w:cs="Times New Roman"/>
      <w:sz w:val="24"/>
    </w:rPr>
  </w:style>
  <w:style w:type="paragraph" w:customStyle="1" w:styleId="Green">
    <w:name w:val="Green"/>
    <w:basedOn w:val="Normal"/>
    <w:rsid w:val="00404F10"/>
    <w:pPr>
      <w:spacing w:before="80" w:after="80" w:line="276" w:lineRule="auto"/>
    </w:pPr>
    <w:rPr>
      <w:rFonts w:ascii="Arial" w:eastAsia="Times New Roman" w:hAnsi="Arial" w:cs="Times New Roman"/>
      <w:b/>
      <w:color w:val="00B050"/>
    </w:rPr>
  </w:style>
  <w:style w:type="paragraph" w:customStyle="1" w:styleId="h5section">
    <w:name w:val="h5section"/>
    <w:basedOn w:val="Normal"/>
    <w:rsid w:val="00404F10"/>
    <w:pPr>
      <w:keepNext/>
      <w:spacing w:before="360" w:after="60" w:line="240" w:lineRule="auto"/>
      <w:ind w:left="964" w:hanging="964"/>
    </w:pPr>
    <w:rPr>
      <w:rFonts w:ascii="Arial" w:eastAsia="Times New Roman" w:hAnsi="Arial" w:cs="Arial"/>
      <w:b/>
      <w:bCs/>
      <w:sz w:val="24"/>
      <w:szCs w:val="24"/>
      <w:lang w:eastAsia="en-AU"/>
    </w:rPr>
  </w:style>
  <w:style w:type="paragraph" w:customStyle="1" w:styleId="tpara">
    <w:name w:val="tpara"/>
    <w:basedOn w:val="Normal"/>
    <w:rsid w:val="00404F10"/>
    <w:pPr>
      <w:spacing w:after="100" w:line="240" w:lineRule="auto"/>
      <w:ind w:left="1701" w:hanging="1701"/>
      <w:jc w:val="both"/>
    </w:pPr>
    <w:rPr>
      <w:rFonts w:ascii="Times New Roman" w:eastAsia="Times New Roman" w:hAnsi="Times New Roman" w:cs="Times New Roman"/>
      <w:sz w:val="24"/>
      <w:szCs w:val="24"/>
      <w:lang w:eastAsia="en-AU"/>
    </w:rPr>
  </w:style>
  <w:style w:type="paragraph" w:customStyle="1" w:styleId="tmain">
    <w:name w:val="tmain"/>
    <w:basedOn w:val="Normal"/>
    <w:rsid w:val="00404F10"/>
    <w:pPr>
      <w:spacing w:before="80" w:after="100" w:line="240" w:lineRule="auto"/>
      <w:ind w:left="964" w:hanging="964"/>
      <w:jc w:val="both"/>
    </w:pPr>
    <w:rPr>
      <w:rFonts w:ascii="Times New Roman" w:eastAsia="Times New Roman" w:hAnsi="Times New Roman" w:cs="Times New Roman"/>
      <w:sz w:val="24"/>
      <w:szCs w:val="24"/>
      <w:lang w:eastAsia="en-AU"/>
    </w:rPr>
  </w:style>
  <w:style w:type="paragraph" w:customStyle="1" w:styleId="notepara2">
    <w:name w:val="notepara"/>
    <w:basedOn w:val="Normal"/>
    <w:rsid w:val="00404F10"/>
    <w:pPr>
      <w:spacing w:after="100" w:line="220" w:lineRule="atLeast"/>
      <w:ind w:left="1701" w:hanging="1701"/>
      <w:jc w:val="both"/>
    </w:pPr>
    <w:rPr>
      <w:rFonts w:ascii="Times New Roman" w:eastAsia="Times New Roman" w:hAnsi="Times New Roman" w:cs="Times New Roman"/>
      <w:szCs w:val="24"/>
      <w:lang w:eastAsia="en-AU"/>
    </w:rPr>
  </w:style>
  <w:style w:type="character" w:styleId="PlaceholderText">
    <w:name w:val="Placeholder Text"/>
    <w:basedOn w:val="DefaultParagraphFont"/>
    <w:uiPriority w:val="99"/>
    <w:semiHidden/>
    <w:rsid w:val="00404F10"/>
    <w:rPr>
      <w:color w:val="808080"/>
    </w:rPr>
  </w:style>
  <w:style w:type="character" w:customStyle="1" w:styleId="BulletChar">
    <w:name w:val="Bullet Char"/>
    <w:aliases w:val="b Char"/>
    <w:basedOn w:val="DefaultParagraphFont"/>
    <w:link w:val="Body"/>
    <w:locked/>
    <w:rsid w:val="00404F10"/>
    <w:rPr>
      <w:rFonts w:ascii="Times New Roman" w:eastAsia="Times New Roman" w:hAnsi="Times New Roman" w:cs="Times New Roman"/>
      <w:sz w:val="24"/>
      <w:szCs w:val="20"/>
      <w:lang w:eastAsia="en-AU"/>
    </w:rPr>
  </w:style>
  <w:style w:type="paragraph" w:customStyle="1" w:styleId="Dash">
    <w:name w:val="Dash"/>
    <w:basedOn w:val="Normal"/>
    <w:link w:val="DashChar"/>
    <w:rsid w:val="00404F10"/>
    <w:pPr>
      <w:tabs>
        <w:tab w:val="num" w:pos="1040"/>
      </w:tabs>
      <w:spacing w:before="120" w:after="120" w:line="276" w:lineRule="auto"/>
      <w:ind w:left="1040" w:hanging="520"/>
    </w:pPr>
    <w:rPr>
      <w:rFonts w:ascii="Calibri" w:eastAsia="Times New Roman" w:hAnsi="Calibri" w:cs="Times New Roman"/>
      <w:sz w:val="24"/>
    </w:rPr>
  </w:style>
  <w:style w:type="paragraph" w:customStyle="1" w:styleId="DoubleDot">
    <w:name w:val="Double Dot"/>
    <w:basedOn w:val="Normal"/>
    <w:link w:val="DoubleDotChar"/>
    <w:rsid w:val="00404F10"/>
    <w:pPr>
      <w:tabs>
        <w:tab w:val="num" w:pos="1560"/>
      </w:tabs>
      <w:spacing w:before="120" w:after="120" w:line="276" w:lineRule="auto"/>
      <w:ind w:left="1560" w:hanging="520"/>
    </w:pPr>
    <w:rPr>
      <w:rFonts w:ascii="Calibri" w:eastAsia="Times New Roman" w:hAnsi="Calibri" w:cs="Times New Roman"/>
      <w:sz w:val="24"/>
    </w:rPr>
  </w:style>
  <w:style w:type="paragraph" w:customStyle="1" w:styleId="ldclauseheading">
    <w:name w:val="ldclauseheading"/>
    <w:basedOn w:val="Normal"/>
    <w:rsid w:val="00404F1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dclause">
    <w:name w:val="ldclause"/>
    <w:basedOn w:val="Normal"/>
    <w:rsid w:val="00404F1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dp1a">
    <w:name w:val="ldp1a"/>
    <w:basedOn w:val="Normal"/>
    <w:rsid w:val="00404F1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defn">
    <w:name w:val="tdefn"/>
    <w:basedOn w:val="Normal"/>
    <w:rsid w:val="00404F1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mpDate">
    <w:name w:val="CompDate"/>
    <w:basedOn w:val="DefaultParagraphFont"/>
    <w:uiPriority w:val="1"/>
    <w:rsid w:val="00404F10"/>
    <w:rPr>
      <w:rFonts w:cs="Arial"/>
      <w:b/>
      <w:color w:val="008000"/>
    </w:rPr>
  </w:style>
  <w:style w:type="character" w:customStyle="1" w:styleId="RegDate">
    <w:name w:val="RegDate"/>
    <w:basedOn w:val="DefaultParagraphFont"/>
    <w:uiPriority w:val="1"/>
    <w:rsid w:val="00404F10"/>
    <w:rPr>
      <w:rFonts w:cs="Arial"/>
      <w:color w:val="008000"/>
    </w:rPr>
  </w:style>
  <w:style w:type="character" w:customStyle="1" w:styleId="legsubtitle1">
    <w:name w:val="legsubtitle1"/>
    <w:basedOn w:val="DefaultParagraphFont"/>
    <w:rsid w:val="00404F10"/>
    <w:rPr>
      <w:rFonts w:ascii="Helvetica Neue" w:hAnsi="Helvetica Neue" w:hint="default"/>
      <w:b/>
      <w:bCs/>
      <w:sz w:val="28"/>
      <w:szCs w:val="28"/>
    </w:rPr>
  </w:style>
  <w:style w:type="paragraph" w:customStyle="1" w:styleId="HR">
    <w:name w:val="HR"/>
    <w:aliases w:val="Regulation Heading"/>
    <w:basedOn w:val="Normal"/>
    <w:next w:val="Normal"/>
    <w:uiPriority w:val="99"/>
    <w:rsid w:val="00404F10"/>
    <w:pPr>
      <w:keepNext/>
      <w:keepLines/>
      <w:spacing w:before="360" w:after="0" w:line="240" w:lineRule="auto"/>
      <w:ind w:left="964" w:hanging="964"/>
    </w:pPr>
    <w:rPr>
      <w:rFonts w:ascii="Arial" w:eastAsia="Times New Roman" w:hAnsi="Arial" w:cs="Times New Roman"/>
      <w:b/>
      <w:sz w:val="24"/>
      <w:szCs w:val="24"/>
      <w:lang w:eastAsia="en-AU"/>
    </w:rPr>
  </w:style>
  <w:style w:type="paragraph" w:customStyle="1" w:styleId="Rc">
    <w:name w:val="Rc"/>
    <w:aliases w:val="Rn continued"/>
    <w:basedOn w:val="Normal"/>
    <w:next w:val="R2"/>
    <w:uiPriority w:val="99"/>
    <w:rsid w:val="00404F10"/>
    <w:pPr>
      <w:spacing w:before="60" w:after="0" w:line="260" w:lineRule="exact"/>
      <w:ind w:left="964"/>
      <w:jc w:val="both"/>
    </w:pPr>
    <w:rPr>
      <w:rFonts w:ascii="Times New Roman" w:eastAsia="Times New Roman" w:hAnsi="Times New Roman" w:cs="Times New Roman"/>
      <w:sz w:val="24"/>
      <w:szCs w:val="24"/>
      <w:lang w:eastAsia="en-AU"/>
    </w:rPr>
  </w:style>
  <w:style w:type="character" w:customStyle="1" w:styleId="DashChar">
    <w:name w:val="Dash Char"/>
    <w:link w:val="Dash"/>
    <w:locked/>
    <w:rsid w:val="00404F10"/>
    <w:rPr>
      <w:rFonts w:ascii="Calibri" w:eastAsia="Times New Roman" w:hAnsi="Calibri" w:cs="Times New Roman"/>
      <w:sz w:val="24"/>
    </w:rPr>
  </w:style>
  <w:style w:type="character" w:customStyle="1" w:styleId="DoubleDotChar">
    <w:name w:val="Double Dot Char"/>
    <w:link w:val="DoubleDot"/>
    <w:locked/>
    <w:rsid w:val="00404F10"/>
    <w:rPr>
      <w:rFonts w:ascii="Calibri" w:eastAsia="Times New Roman" w:hAnsi="Calibri" w:cs="Times New Roman"/>
      <w:sz w:val="24"/>
    </w:rPr>
  </w:style>
  <w:style w:type="character" w:styleId="Emphasis">
    <w:name w:val="Emphasis"/>
    <w:uiPriority w:val="20"/>
    <w:rsid w:val="00404F10"/>
    <w:rPr>
      <w:rFonts w:cs="Times New Roman"/>
      <w:b/>
      <w:bCs/>
    </w:rPr>
  </w:style>
  <w:style w:type="paragraph" w:customStyle="1" w:styleId="OutlineNumbered1">
    <w:name w:val="Outline Numbered 1"/>
    <w:basedOn w:val="Normal"/>
    <w:link w:val="OutlineNumbered1Char"/>
    <w:rsid w:val="00404F10"/>
    <w:pPr>
      <w:numPr>
        <w:numId w:val="9"/>
      </w:numPr>
      <w:spacing w:before="120" w:after="120" w:line="276" w:lineRule="auto"/>
    </w:pPr>
    <w:rPr>
      <w:rFonts w:ascii="Calibri" w:eastAsia="Times New Roman" w:hAnsi="Calibri" w:cs="Times New Roman"/>
      <w:sz w:val="24"/>
    </w:rPr>
  </w:style>
  <w:style w:type="character" w:customStyle="1" w:styleId="OutlineNumbered1Char">
    <w:name w:val="Outline Numbered 1 Char"/>
    <w:link w:val="OutlineNumbered1"/>
    <w:locked/>
    <w:rsid w:val="00404F10"/>
    <w:rPr>
      <w:rFonts w:ascii="Calibri" w:eastAsia="Times New Roman" w:hAnsi="Calibri" w:cs="Times New Roman"/>
      <w:sz w:val="24"/>
      <w:lang w:val="en-US"/>
    </w:rPr>
  </w:style>
  <w:style w:type="paragraph" w:customStyle="1" w:styleId="OutlineNumbered2">
    <w:name w:val="Outline Numbered 2"/>
    <w:basedOn w:val="Normal"/>
    <w:rsid w:val="00404F10"/>
    <w:pPr>
      <w:numPr>
        <w:ilvl w:val="1"/>
        <w:numId w:val="9"/>
      </w:numPr>
      <w:spacing w:before="120" w:after="120" w:line="276" w:lineRule="auto"/>
    </w:pPr>
    <w:rPr>
      <w:rFonts w:ascii="Calibri" w:eastAsia="Times New Roman" w:hAnsi="Calibri" w:cs="Times New Roman"/>
      <w:sz w:val="24"/>
    </w:rPr>
  </w:style>
  <w:style w:type="paragraph" w:customStyle="1" w:styleId="OutlineNumbered3">
    <w:name w:val="Outline Numbered 3"/>
    <w:basedOn w:val="Normal"/>
    <w:rsid w:val="00404F10"/>
    <w:pPr>
      <w:numPr>
        <w:ilvl w:val="2"/>
        <w:numId w:val="9"/>
      </w:numPr>
      <w:spacing w:before="120" w:after="120" w:line="276" w:lineRule="auto"/>
    </w:pPr>
    <w:rPr>
      <w:rFonts w:ascii="Calibri" w:eastAsia="Times New Roman" w:hAnsi="Calibri" w:cs="Times New Roman"/>
      <w:sz w:val="24"/>
    </w:rPr>
  </w:style>
  <w:style w:type="paragraph" w:styleId="TOCHeading">
    <w:name w:val="TOC Heading"/>
    <w:basedOn w:val="Heading1"/>
    <w:next w:val="Normal"/>
    <w:uiPriority w:val="39"/>
    <w:rsid w:val="00404F10"/>
    <w:pPr>
      <w:spacing w:before="480" w:after="0" w:line="276" w:lineRule="auto"/>
      <w:outlineLvl w:val="9"/>
    </w:pPr>
    <w:rPr>
      <w:rFonts w:ascii="Cambria" w:eastAsia="Times New Roman" w:hAnsi="Cambria" w:cs="Times New Roman"/>
      <w:bCs w:val="0"/>
      <w:caps w:val="0"/>
      <w:color w:val="365F91"/>
      <w:sz w:val="28"/>
      <w:szCs w:val="28"/>
    </w:rPr>
  </w:style>
  <w:style w:type="paragraph" w:customStyle="1" w:styleId="CABNETParagraph">
    <w:name w:val="CABNET Paragraph"/>
    <w:basedOn w:val="Normal"/>
    <w:link w:val="CABNETParagraphChar"/>
    <w:rsid w:val="00404F10"/>
    <w:pPr>
      <w:spacing w:before="120" w:after="120" w:line="240" w:lineRule="auto"/>
    </w:pPr>
    <w:rPr>
      <w:rFonts w:ascii="Verdana" w:eastAsia="Times New Roman" w:hAnsi="Verdana" w:cs="Times New Roman"/>
      <w:sz w:val="24"/>
    </w:rPr>
  </w:style>
  <w:style w:type="character" w:customStyle="1" w:styleId="CABNETParagraphChar">
    <w:name w:val="CABNET Paragraph Char"/>
    <w:link w:val="CABNETParagraph"/>
    <w:locked/>
    <w:rsid w:val="00404F10"/>
    <w:rPr>
      <w:rFonts w:ascii="Verdana" w:eastAsia="Times New Roman" w:hAnsi="Verdana" w:cs="Times New Roman"/>
      <w:sz w:val="24"/>
    </w:rPr>
  </w:style>
  <w:style w:type="character" w:styleId="Strong">
    <w:name w:val="Strong"/>
    <w:uiPriority w:val="22"/>
    <w:rsid w:val="00404F10"/>
    <w:rPr>
      <w:rFonts w:cs="Times New Roman"/>
      <w:b/>
      <w:bCs/>
    </w:rPr>
  </w:style>
  <w:style w:type="paragraph" w:customStyle="1" w:styleId="RegPara">
    <w:name w:val="RegPara"/>
    <w:basedOn w:val="Default"/>
    <w:next w:val="Default"/>
    <w:uiPriority w:val="99"/>
    <w:rsid w:val="00404F10"/>
    <w:rPr>
      <w:rFonts w:ascii="Times New Roman" w:eastAsia="Times New Roman" w:hAnsi="Times New Roman" w:cs="Times New Roman"/>
      <w:color w:val="auto"/>
      <w:lang w:eastAsia="en-AU"/>
    </w:rPr>
  </w:style>
  <w:style w:type="paragraph" w:customStyle="1" w:styleId="TableNormal1">
    <w:name w:val="Table Normal1"/>
    <w:basedOn w:val="Normal"/>
    <w:uiPriority w:val="99"/>
    <w:rsid w:val="00404F10"/>
    <w:pPr>
      <w:spacing w:before="40" w:after="0" w:line="240" w:lineRule="exact"/>
    </w:pPr>
    <w:rPr>
      <w:rFonts w:ascii="Arial" w:eastAsia="Times New Roman" w:hAnsi="Arial" w:cs="Times New Roman"/>
      <w:szCs w:val="24"/>
    </w:rPr>
  </w:style>
  <w:style w:type="numbering" w:customStyle="1" w:styleId="CABNETList">
    <w:name w:val="CABNET List"/>
    <w:rsid w:val="00404F10"/>
    <w:pPr>
      <w:numPr>
        <w:numId w:val="10"/>
      </w:numPr>
    </w:pPr>
  </w:style>
  <w:style w:type="numbering" w:styleId="ArticleSection">
    <w:name w:val="Outline List 3"/>
    <w:basedOn w:val="NoList"/>
    <w:uiPriority w:val="99"/>
    <w:unhideWhenUsed/>
    <w:rsid w:val="00404F10"/>
    <w:pPr>
      <w:numPr>
        <w:numId w:val="11"/>
      </w:numPr>
    </w:pPr>
  </w:style>
  <w:style w:type="character" w:customStyle="1" w:styleId="tl">
    <w:name w:val="tl"/>
    <w:rsid w:val="00404F10"/>
  </w:style>
  <w:style w:type="paragraph" w:customStyle="1" w:styleId="Normal1">
    <w:name w:val="Normal 1"/>
    <w:rsid w:val="00404F10"/>
    <w:pPr>
      <w:spacing w:after="240" w:line="300" w:lineRule="exact"/>
    </w:pPr>
    <w:rPr>
      <w:rFonts w:ascii="Arial" w:eastAsia="Times New Roman" w:hAnsi="Arial" w:cs="Arial"/>
      <w:szCs w:val="20"/>
    </w:rPr>
  </w:style>
  <w:style w:type="character" w:customStyle="1" w:styleId="subtitle1">
    <w:name w:val="subtitle1"/>
    <w:basedOn w:val="DefaultParagraphFont"/>
    <w:rsid w:val="00404F10"/>
    <w:rPr>
      <w:b/>
      <w:bCs/>
      <w:color w:val="D12B2C"/>
      <w:sz w:val="23"/>
      <w:szCs w:val="23"/>
    </w:rPr>
  </w:style>
  <w:style w:type="paragraph" w:customStyle="1" w:styleId="HeaderBoldEven">
    <w:name w:val="HeaderBoldEven"/>
    <w:basedOn w:val="Normal"/>
    <w:uiPriority w:val="99"/>
    <w:rsid w:val="00404F10"/>
    <w:pPr>
      <w:spacing w:before="120" w:after="60" w:line="240" w:lineRule="auto"/>
    </w:pPr>
    <w:rPr>
      <w:rFonts w:ascii="Arial" w:eastAsia="Times New Roman" w:hAnsi="Arial" w:cs="Times New Roman"/>
      <w:b/>
      <w:szCs w:val="24"/>
      <w:lang w:eastAsia="en-AU"/>
    </w:rPr>
  </w:style>
  <w:style w:type="paragraph" w:customStyle="1" w:styleId="HeaderLiteEven">
    <w:name w:val="HeaderLiteEven"/>
    <w:basedOn w:val="Normal"/>
    <w:uiPriority w:val="99"/>
    <w:rsid w:val="00404F10"/>
    <w:pPr>
      <w:tabs>
        <w:tab w:val="center" w:pos="3969"/>
        <w:tab w:val="right" w:pos="8505"/>
      </w:tabs>
      <w:spacing w:before="60" w:after="0" w:line="240" w:lineRule="auto"/>
    </w:pPr>
    <w:rPr>
      <w:rFonts w:ascii="Arial" w:eastAsia="Times New Roman" w:hAnsi="Arial" w:cs="Times New Roman"/>
      <w:sz w:val="18"/>
      <w:szCs w:val="24"/>
      <w:lang w:eastAsia="en-AU"/>
    </w:rPr>
  </w:style>
  <w:style w:type="paragraph" w:customStyle="1" w:styleId="HeaderContentsPage">
    <w:name w:val="HeaderContents&quot;Page&quot;"/>
    <w:basedOn w:val="Normal"/>
    <w:uiPriority w:val="99"/>
    <w:rsid w:val="00404F10"/>
    <w:pPr>
      <w:spacing w:before="120" w:after="120" w:line="240" w:lineRule="auto"/>
      <w:jc w:val="right"/>
    </w:pPr>
    <w:rPr>
      <w:rFonts w:ascii="Arial" w:eastAsia="Times New Roman" w:hAnsi="Arial" w:cs="Times New Roman"/>
      <w:szCs w:val="24"/>
      <w:lang w:eastAsia="en-AU"/>
    </w:rPr>
  </w:style>
  <w:style w:type="paragraph" w:customStyle="1" w:styleId="FooterInfo">
    <w:name w:val="FooterInfo"/>
    <w:basedOn w:val="Normal"/>
    <w:uiPriority w:val="99"/>
    <w:rsid w:val="00404F10"/>
    <w:pPr>
      <w:spacing w:after="0" w:line="240" w:lineRule="auto"/>
    </w:pPr>
    <w:rPr>
      <w:rFonts w:ascii="Arial" w:eastAsia="Times New Roman" w:hAnsi="Arial" w:cs="Times New Roman"/>
      <w:sz w:val="12"/>
      <w:szCs w:val="24"/>
      <w:lang w:eastAsia="en-AU"/>
    </w:rPr>
  </w:style>
  <w:style w:type="numbering" w:styleId="111111">
    <w:name w:val="Outline List 2"/>
    <w:basedOn w:val="NoList"/>
    <w:uiPriority w:val="99"/>
    <w:rsid w:val="00404F10"/>
    <w:pPr>
      <w:numPr>
        <w:numId w:val="12"/>
      </w:numPr>
    </w:pPr>
  </w:style>
  <w:style w:type="numbering" w:styleId="1ai">
    <w:name w:val="Outline List 1"/>
    <w:basedOn w:val="NoList"/>
    <w:uiPriority w:val="99"/>
    <w:rsid w:val="00404F10"/>
    <w:pPr>
      <w:numPr>
        <w:numId w:val="13"/>
      </w:numPr>
    </w:pPr>
  </w:style>
  <w:style w:type="paragraph" w:styleId="BodyText2">
    <w:name w:val="Body Text 2"/>
    <w:basedOn w:val="subsection"/>
    <w:link w:val="BodyText2Char"/>
    <w:uiPriority w:val="99"/>
    <w:qFormat/>
    <w:rsid w:val="00D207C4"/>
    <w:pPr>
      <w:numPr>
        <w:numId w:val="45"/>
      </w:numPr>
    </w:pPr>
    <w:rPr>
      <w:rFonts w:ascii="Fabriga" w:hAnsi="Fabriga"/>
      <w:szCs w:val="22"/>
    </w:rPr>
  </w:style>
  <w:style w:type="character" w:customStyle="1" w:styleId="BodyText2Char">
    <w:name w:val="Body Text 2 Char"/>
    <w:basedOn w:val="DefaultParagraphFont"/>
    <w:link w:val="BodyText2"/>
    <w:uiPriority w:val="99"/>
    <w:rsid w:val="00D207C4"/>
    <w:rPr>
      <w:rFonts w:ascii="Fabriga" w:eastAsia="Times New Roman" w:hAnsi="Fabriga" w:cs="Times New Roman"/>
      <w:lang w:val="en-US" w:eastAsia="en-AU"/>
    </w:rPr>
  </w:style>
  <w:style w:type="paragraph" w:styleId="BodyText3">
    <w:name w:val="Body Text 3"/>
    <w:basedOn w:val="paragraph"/>
    <w:link w:val="BodyText3Char"/>
    <w:uiPriority w:val="99"/>
    <w:qFormat/>
    <w:rsid w:val="00AB19AF"/>
    <w:pPr>
      <w:numPr>
        <w:ilvl w:val="1"/>
        <w:numId w:val="45"/>
      </w:numPr>
    </w:pPr>
    <w:rPr>
      <w:rFonts w:ascii="Fabriga" w:hAnsi="Fabriga"/>
      <w:szCs w:val="22"/>
    </w:rPr>
  </w:style>
  <w:style w:type="character" w:customStyle="1" w:styleId="BodyText3Char">
    <w:name w:val="Body Text 3 Char"/>
    <w:basedOn w:val="DefaultParagraphFont"/>
    <w:link w:val="BodyText3"/>
    <w:uiPriority w:val="99"/>
    <w:rsid w:val="00AB19AF"/>
    <w:rPr>
      <w:rFonts w:ascii="Fabriga" w:eastAsia="Times New Roman" w:hAnsi="Fabriga" w:cs="Times New Roman"/>
      <w:lang w:val="en-US" w:eastAsia="en-AU"/>
    </w:rPr>
  </w:style>
  <w:style w:type="paragraph" w:styleId="BodyTextIndent">
    <w:name w:val="Body Text Indent"/>
    <w:basedOn w:val="Normal"/>
    <w:link w:val="BodyTextIndentChar"/>
    <w:uiPriority w:val="99"/>
    <w:rsid w:val="00404F10"/>
    <w:pPr>
      <w:spacing w:after="120" w:line="240" w:lineRule="auto"/>
      <w:ind w:left="283"/>
    </w:pPr>
    <w:rPr>
      <w:rFonts w:ascii="Times New Roman" w:eastAsia="Times New Roman" w:hAnsi="Times New Roman" w:cs="Times New Roman"/>
      <w:sz w:val="24"/>
      <w:szCs w:val="24"/>
      <w:lang w:eastAsia="en-AU"/>
    </w:rPr>
  </w:style>
  <w:style w:type="character" w:customStyle="1" w:styleId="BodyTextIndentChar">
    <w:name w:val="Body Text Indent Char"/>
    <w:basedOn w:val="DefaultParagraphFont"/>
    <w:link w:val="BodyTextIndent"/>
    <w:uiPriority w:val="99"/>
    <w:rsid w:val="00404F10"/>
    <w:rPr>
      <w:rFonts w:ascii="Times New Roman" w:eastAsia="Times New Roman" w:hAnsi="Times New Roman" w:cs="Times New Roman"/>
      <w:sz w:val="24"/>
      <w:szCs w:val="24"/>
      <w:lang w:eastAsia="en-AU"/>
    </w:rPr>
  </w:style>
  <w:style w:type="paragraph" w:styleId="BodyTextFirstIndent2">
    <w:name w:val="Body Text First Indent 2"/>
    <w:basedOn w:val="BodyTextIndent"/>
    <w:link w:val="BodyTextFirstIndent2Char"/>
    <w:uiPriority w:val="99"/>
    <w:rsid w:val="00404F10"/>
    <w:pPr>
      <w:ind w:firstLine="210"/>
    </w:pPr>
  </w:style>
  <w:style w:type="character" w:customStyle="1" w:styleId="BodyTextFirstIndent2Char">
    <w:name w:val="Body Text First Indent 2 Char"/>
    <w:basedOn w:val="BodyTextIndentChar"/>
    <w:link w:val="BodyTextFirstIndent2"/>
    <w:uiPriority w:val="99"/>
    <w:rsid w:val="00404F10"/>
    <w:rPr>
      <w:rFonts w:ascii="Times New Roman" w:eastAsia="Times New Roman" w:hAnsi="Times New Roman" w:cs="Times New Roman"/>
      <w:sz w:val="24"/>
      <w:szCs w:val="24"/>
      <w:lang w:eastAsia="en-AU"/>
    </w:rPr>
  </w:style>
  <w:style w:type="paragraph" w:styleId="BodyTextIndent2">
    <w:name w:val="Body Text Indent 2"/>
    <w:basedOn w:val="Normal"/>
    <w:link w:val="BodyTextIndent2Char"/>
    <w:uiPriority w:val="99"/>
    <w:rsid w:val="00404F10"/>
    <w:pPr>
      <w:spacing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404F10"/>
    <w:rPr>
      <w:rFonts w:ascii="Times New Roman" w:eastAsia="Times New Roman" w:hAnsi="Times New Roman" w:cs="Times New Roman"/>
      <w:sz w:val="24"/>
      <w:szCs w:val="24"/>
      <w:lang w:eastAsia="en-AU"/>
    </w:rPr>
  </w:style>
  <w:style w:type="paragraph" w:styleId="BodyTextIndent3">
    <w:name w:val="Body Text Indent 3"/>
    <w:basedOn w:val="Normal"/>
    <w:link w:val="BodyTextIndent3Char"/>
    <w:uiPriority w:val="99"/>
    <w:rsid w:val="00404F10"/>
    <w:pPr>
      <w:spacing w:after="120" w:line="240" w:lineRule="auto"/>
      <w:ind w:left="283"/>
    </w:pPr>
    <w:rPr>
      <w:rFonts w:ascii="Times New Roman" w:eastAsia="Times New Roman" w:hAnsi="Times New Roman" w:cs="Times New Roman"/>
      <w:sz w:val="16"/>
      <w:szCs w:val="16"/>
      <w:lang w:eastAsia="en-AU"/>
    </w:rPr>
  </w:style>
  <w:style w:type="character" w:customStyle="1" w:styleId="BodyTextIndent3Char">
    <w:name w:val="Body Text Indent 3 Char"/>
    <w:basedOn w:val="DefaultParagraphFont"/>
    <w:link w:val="BodyTextIndent3"/>
    <w:uiPriority w:val="99"/>
    <w:rsid w:val="00404F10"/>
    <w:rPr>
      <w:rFonts w:ascii="Times New Roman" w:eastAsia="Times New Roman" w:hAnsi="Times New Roman" w:cs="Times New Roman"/>
      <w:sz w:val="16"/>
      <w:szCs w:val="16"/>
      <w:lang w:eastAsia="en-AU"/>
    </w:rPr>
  </w:style>
  <w:style w:type="paragraph" w:styleId="Closing">
    <w:name w:val="Closing"/>
    <w:basedOn w:val="Normal"/>
    <w:link w:val="ClosingChar"/>
    <w:uiPriority w:val="99"/>
    <w:rsid w:val="00404F10"/>
    <w:pPr>
      <w:spacing w:after="0" w:line="240" w:lineRule="auto"/>
      <w:ind w:left="4252"/>
    </w:pPr>
    <w:rPr>
      <w:rFonts w:ascii="Times New Roman" w:eastAsia="Times New Roman" w:hAnsi="Times New Roman" w:cs="Times New Roman"/>
      <w:sz w:val="24"/>
      <w:szCs w:val="24"/>
      <w:lang w:eastAsia="en-AU"/>
    </w:rPr>
  </w:style>
  <w:style w:type="character" w:customStyle="1" w:styleId="ClosingChar">
    <w:name w:val="Closing Char"/>
    <w:basedOn w:val="DefaultParagraphFont"/>
    <w:link w:val="Closing"/>
    <w:uiPriority w:val="99"/>
    <w:rsid w:val="00404F10"/>
    <w:rPr>
      <w:rFonts w:ascii="Times New Roman" w:eastAsia="Times New Roman" w:hAnsi="Times New Roman" w:cs="Times New Roman"/>
      <w:sz w:val="24"/>
      <w:szCs w:val="24"/>
      <w:lang w:eastAsia="en-AU"/>
    </w:rPr>
  </w:style>
  <w:style w:type="paragraph" w:styleId="Date">
    <w:name w:val="Date"/>
    <w:basedOn w:val="Normal"/>
    <w:next w:val="Normal"/>
    <w:link w:val="DateChar"/>
    <w:uiPriority w:val="99"/>
    <w:rsid w:val="00404F10"/>
    <w:pPr>
      <w:spacing w:after="0" w:line="240" w:lineRule="auto"/>
    </w:pPr>
    <w:rPr>
      <w:rFonts w:ascii="Times New Roman" w:eastAsia="Times New Roman" w:hAnsi="Times New Roman" w:cs="Times New Roman"/>
      <w:sz w:val="24"/>
      <w:szCs w:val="24"/>
      <w:lang w:eastAsia="en-AU"/>
    </w:rPr>
  </w:style>
  <w:style w:type="character" w:customStyle="1" w:styleId="DateChar">
    <w:name w:val="Date Char"/>
    <w:basedOn w:val="DefaultParagraphFont"/>
    <w:link w:val="Date"/>
    <w:uiPriority w:val="99"/>
    <w:rsid w:val="00404F10"/>
    <w:rPr>
      <w:rFonts w:ascii="Times New Roman" w:eastAsia="Times New Roman" w:hAnsi="Times New Roman" w:cs="Times New Roman"/>
      <w:sz w:val="24"/>
      <w:szCs w:val="24"/>
      <w:lang w:eastAsia="en-AU"/>
    </w:rPr>
  </w:style>
  <w:style w:type="paragraph" w:styleId="E-mailSignature">
    <w:name w:val="E-mail Signature"/>
    <w:basedOn w:val="Normal"/>
    <w:link w:val="E-mailSignatureChar"/>
    <w:uiPriority w:val="99"/>
    <w:rsid w:val="00404F10"/>
    <w:pPr>
      <w:spacing w:after="0" w:line="240" w:lineRule="auto"/>
    </w:pPr>
    <w:rPr>
      <w:rFonts w:ascii="Times New Roman" w:eastAsia="Times New Roman" w:hAnsi="Times New Roman" w:cs="Times New Roman"/>
      <w:sz w:val="24"/>
      <w:szCs w:val="24"/>
      <w:lang w:eastAsia="en-AU"/>
    </w:rPr>
  </w:style>
  <w:style w:type="character" w:customStyle="1" w:styleId="E-mailSignatureChar">
    <w:name w:val="E-mail Signature Char"/>
    <w:basedOn w:val="DefaultParagraphFont"/>
    <w:link w:val="E-mailSignature"/>
    <w:uiPriority w:val="99"/>
    <w:rsid w:val="00404F10"/>
    <w:rPr>
      <w:rFonts w:ascii="Times New Roman" w:eastAsia="Times New Roman" w:hAnsi="Times New Roman" w:cs="Times New Roman"/>
      <w:sz w:val="24"/>
      <w:szCs w:val="24"/>
      <w:lang w:eastAsia="en-AU"/>
    </w:rPr>
  </w:style>
  <w:style w:type="paragraph" w:styleId="EnvelopeAddress">
    <w:name w:val="envelope address"/>
    <w:basedOn w:val="Normal"/>
    <w:uiPriority w:val="99"/>
    <w:rsid w:val="00404F10"/>
    <w:pPr>
      <w:framePr w:w="7920" w:h="1980" w:hRule="exact" w:hSpace="180" w:wrap="auto" w:hAnchor="page" w:xAlign="center" w:yAlign="bottom"/>
      <w:spacing w:after="0" w:line="240" w:lineRule="auto"/>
      <w:ind w:left="2880"/>
    </w:pPr>
    <w:rPr>
      <w:rFonts w:ascii="Arial" w:eastAsia="Times New Roman" w:hAnsi="Arial" w:cs="Arial"/>
      <w:sz w:val="24"/>
      <w:szCs w:val="24"/>
      <w:lang w:eastAsia="en-AU"/>
    </w:rPr>
  </w:style>
  <w:style w:type="paragraph" w:styleId="EnvelopeReturn">
    <w:name w:val="envelope return"/>
    <w:basedOn w:val="Normal"/>
    <w:uiPriority w:val="99"/>
    <w:rsid w:val="00404F10"/>
    <w:pPr>
      <w:spacing w:after="0" w:line="240" w:lineRule="auto"/>
    </w:pPr>
    <w:rPr>
      <w:rFonts w:ascii="Arial" w:eastAsia="Times New Roman" w:hAnsi="Arial" w:cs="Arial"/>
      <w:szCs w:val="24"/>
      <w:lang w:eastAsia="en-AU"/>
    </w:rPr>
  </w:style>
  <w:style w:type="character" w:styleId="HTMLAcronym">
    <w:name w:val="HTML Acronym"/>
    <w:basedOn w:val="DefaultParagraphFont"/>
    <w:rsid w:val="00404F10"/>
  </w:style>
  <w:style w:type="paragraph" w:styleId="HTMLAddress">
    <w:name w:val="HTML Address"/>
    <w:basedOn w:val="Normal"/>
    <w:link w:val="HTMLAddressChar"/>
    <w:uiPriority w:val="99"/>
    <w:rsid w:val="00404F10"/>
    <w:pPr>
      <w:spacing w:after="0" w:line="240" w:lineRule="auto"/>
    </w:pPr>
    <w:rPr>
      <w:rFonts w:ascii="Times New Roman" w:eastAsia="Times New Roman" w:hAnsi="Times New Roman" w:cs="Times New Roman"/>
      <w:i/>
      <w:iCs/>
      <w:sz w:val="24"/>
      <w:szCs w:val="24"/>
      <w:lang w:eastAsia="en-AU"/>
    </w:rPr>
  </w:style>
  <w:style w:type="character" w:customStyle="1" w:styleId="HTMLAddressChar">
    <w:name w:val="HTML Address Char"/>
    <w:basedOn w:val="DefaultParagraphFont"/>
    <w:link w:val="HTMLAddress"/>
    <w:uiPriority w:val="99"/>
    <w:rsid w:val="00404F10"/>
    <w:rPr>
      <w:rFonts w:ascii="Times New Roman" w:eastAsia="Times New Roman" w:hAnsi="Times New Roman" w:cs="Times New Roman"/>
      <w:i/>
      <w:iCs/>
      <w:sz w:val="24"/>
      <w:szCs w:val="24"/>
      <w:lang w:eastAsia="en-AU"/>
    </w:rPr>
  </w:style>
  <w:style w:type="character" w:styleId="HTMLCite">
    <w:name w:val="HTML Cite"/>
    <w:basedOn w:val="DefaultParagraphFont"/>
    <w:uiPriority w:val="99"/>
    <w:rsid w:val="00404F10"/>
    <w:rPr>
      <w:i/>
      <w:iCs/>
    </w:rPr>
  </w:style>
  <w:style w:type="character" w:styleId="HTMLCode">
    <w:name w:val="HTML Code"/>
    <w:basedOn w:val="DefaultParagraphFont"/>
    <w:uiPriority w:val="99"/>
    <w:rsid w:val="00404F10"/>
    <w:rPr>
      <w:rFonts w:ascii="Courier New" w:hAnsi="Courier New" w:cs="Courier New"/>
      <w:sz w:val="20"/>
      <w:szCs w:val="20"/>
    </w:rPr>
  </w:style>
  <w:style w:type="character" w:styleId="HTMLDefinition">
    <w:name w:val="HTML Definition"/>
    <w:basedOn w:val="DefaultParagraphFont"/>
    <w:rsid w:val="00404F10"/>
    <w:rPr>
      <w:i/>
      <w:iCs/>
    </w:rPr>
  </w:style>
  <w:style w:type="character" w:styleId="HTMLKeyboard">
    <w:name w:val="HTML Keyboard"/>
    <w:basedOn w:val="DefaultParagraphFont"/>
    <w:uiPriority w:val="99"/>
    <w:rsid w:val="00404F10"/>
    <w:rPr>
      <w:rFonts w:ascii="Courier New" w:hAnsi="Courier New" w:cs="Courier New"/>
      <w:sz w:val="20"/>
      <w:szCs w:val="20"/>
    </w:rPr>
  </w:style>
  <w:style w:type="paragraph" w:styleId="HTMLPreformatted">
    <w:name w:val="HTML Preformatted"/>
    <w:basedOn w:val="Normal"/>
    <w:link w:val="HTMLPreformattedChar"/>
    <w:uiPriority w:val="99"/>
    <w:rsid w:val="00404F10"/>
    <w:pPr>
      <w:spacing w:after="0" w:line="240" w:lineRule="auto"/>
    </w:pPr>
    <w:rPr>
      <w:rFonts w:ascii="Courier New" w:eastAsia="Times New Roman" w:hAnsi="Courier New" w:cs="Courier New"/>
      <w:szCs w:val="24"/>
      <w:lang w:eastAsia="en-AU"/>
    </w:rPr>
  </w:style>
  <w:style w:type="character" w:customStyle="1" w:styleId="HTMLPreformattedChar">
    <w:name w:val="HTML Preformatted Char"/>
    <w:basedOn w:val="DefaultParagraphFont"/>
    <w:link w:val="HTMLPreformatted"/>
    <w:uiPriority w:val="99"/>
    <w:rsid w:val="00404F10"/>
    <w:rPr>
      <w:rFonts w:ascii="Courier New" w:eastAsia="Times New Roman" w:hAnsi="Courier New" w:cs="Courier New"/>
      <w:sz w:val="20"/>
      <w:szCs w:val="24"/>
      <w:lang w:eastAsia="en-AU"/>
    </w:rPr>
  </w:style>
  <w:style w:type="character" w:styleId="HTMLSample">
    <w:name w:val="HTML Sample"/>
    <w:basedOn w:val="DefaultParagraphFont"/>
    <w:uiPriority w:val="99"/>
    <w:rsid w:val="00404F10"/>
    <w:rPr>
      <w:rFonts w:ascii="Courier New" w:hAnsi="Courier New" w:cs="Courier New"/>
    </w:rPr>
  </w:style>
  <w:style w:type="character" w:styleId="HTMLTypewriter">
    <w:name w:val="HTML Typewriter"/>
    <w:basedOn w:val="DefaultParagraphFont"/>
    <w:uiPriority w:val="99"/>
    <w:rsid w:val="00404F10"/>
    <w:rPr>
      <w:rFonts w:ascii="Courier New" w:hAnsi="Courier New" w:cs="Courier New"/>
      <w:sz w:val="20"/>
      <w:szCs w:val="20"/>
    </w:rPr>
  </w:style>
  <w:style w:type="character" w:styleId="HTMLVariable">
    <w:name w:val="HTML Variable"/>
    <w:basedOn w:val="DefaultParagraphFont"/>
    <w:uiPriority w:val="99"/>
    <w:rsid w:val="00404F10"/>
    <w:rPr>
      <w:i/>
      <w:iCs/>
    </w:rPr>
  </w:style>
  <w:style w:type="character" w:styleId="LineNumber">
    <w:name w:val="line number"/>
    <w:basedOn w:val="DefaultParagraphFont"/>
    <w:rsid w:val="00404F10"/>
  </w:style>
  <w:style w:type="paragraph" w:styleId="List">
    <w:name w:val="List"/>
    <w:basedOn w:val="Normal"/>
    <w:uiPriority w:val="99"/>
    <w:rsid w:val="00404F10"/>
    <w:pPr>
      <w:spacing w:after="0" w:line="240" w:lineRule="auto"/>
      <w:ind w:left="283" w:hanging="283"/>
    </w:pPr>
    <w:rPr>
      <w:rFonts w:ascii="Times New Roman" w:eastAsia="Times New Roman" w:hAnsi="Times New Roman" w:cs="Times New Roman"/>
      <w:sz w:val="24"/>
      <w:szCs w:val="24"/>
      <w:lang w:eastAsia="en-AU"/>
    </w:rPr>
  </w:style>
  <w:style w:type="paragraph" w:styleId="List2">
    <w:name w:val="List 2"/>
    <w:basedOn w:val="Normal"/>
    <w:uiPriority w:val="99"/>
    <w:rsid w:val="00404F10"/>
    <w:pPr>
      <w:spacing w:after="0" w:line="240" w:lineRule="auto"/>
      <w:ind w:left="566" w:hanging="283"/>
    </w:pPr>
    <w:rPr>
      <w:rFonts w:ascii="Times New Roman" w:eastAsia="Times New Roman" w:hAnsi="Times New Roman" w:cs="Times New Roman"/>
      <w:sz w:val="24"/>
      <w:szCs w:val="24"/>
      <w:lang w:eastAsia="en-AU"/>
    </w:rPr>
  </w:style>
  <w:style w:type="paragraph" w:styleId="List3">
    <w:name w:val="List 3"/>
    <w:basedOn w:val="Normal"/>
    <w:uiPriority w:val="99"/>
    <w:rsid w:val="00404F10"/>
    <w:pPr>
      <w:spacing w:after="0" w:line="240" w:lineRule="auto"/>
      <w:ind w:left="849" w:hanging="283"/>
    </w:pPr>
    <w:rPr>
      <w:rFonts w:ascii="Times New Roman" w:eastAsia="Times New Roman" w:hAnsi="Times New Roman" w:cs="Times New Roman"/>
      <w:sz w:val="24"/>
      <w:szCs w:val="24"/>
      <w:lang w:eastAsia="en-AU"/>
    </w:rPr>
  </w:style>
  <w:style w:type="paragraph" w:styleId="List4">
    <w:name w:val="List 4"/>
    <w:basedOn w:val="Normal"/>
    <w:uiPriority w:val="99"/>
    <w:rsid w:val="00404F10"/>
    <w:pPr>
      <w:spacing w:after="0" w:line="240" w:lineRule="auto"/>
      <w:ind w:left="1132" w:hanging="283"/>
    </w:pPr>
    <w:rPr>
      <w:rFonts w:ascii="Times New Roman" w:eastAsia="Times New Roman" w:hAnsi="Times New Roman" w:cs="Times New Roman"/>
      <w:sz w:val="24"/>
      <w:szCs w:val="24"/>
      <w:lang w:eastAsia="en-AU"/>
    </w:rPr>
  </w:style>
  <w:style w:type="paragraph" w:styleId="List5">
    <w:name w:val="List 5"/>
    <w:basedOn w:val="Normal"/>
    <w:uiPriority w:val="99"/>
    <w:rsid w:val="00404F10"/>
    <w:pPr>
      <w:spacing w:after="0" w:line="240" w:lineRule="auto"/>
      <w:ind w:left="1415" w:hanging="283"/>
    </w:pPr>
    <w:rPr>
      <w:rFonts w:ascii="Times New Roman" w:eastAsia="Times New Roman" w:hAnsi="Times New Roman" w:cs="Times New Roman"/>
      <w:sz w:val="24"/>
      <w:szCs w:val="24"/>
      <w:lang w:eastAsia="en-AU"/>
    </w:rPr>
  </w:style>
  <w:style w:type="paragraph" w:styleId="ListBullet2">
    <w:name w:val="List Bullet 2"/>
    <w:basedOn w:val="Normal"/>
    <w:autoRedefine/>
    <w:uiPriority w:val="99"/>
    <w:rsid w:val="00404F10"/>
    <w:pPr>
      <w:tabs>
        <w:tab w:val="num" w:pos="643"/>
      </w:tabs>
      <w:spacing w:after="0" w:line="240" w:lineRule="auto"/>
      <w:ind w:left="643" w:hanging="360"/>
    </w:pPr>
    <w:rPr>
      <w:rFonts w:ascii="Times New Roman" w:eastAsia="Times New Roman" w:hAnsi="Times New Roman" w:cs="Times New Roman"/>
      <w:sz w:val="24"/>
      <w:szCs w:val="24"/>
      <w:lang w:eastAsia="en-AU"/>
    </w:rPr>
  </w:style>
  <w:style w:type="paragraph" w:styleId="ListBullet3">
    <w:name w:val="List Bullet 3"/>
    <w:basedOn w:val="Normal"/>
    <w:autoRedefine/>
    <w:uiPriority w:val="99"/>
    <w:rsid w:val="00404F10"/>
    <w:pPr>
      <w:tabs>
        <w:tab w:val="num" w:pos="926"/>
      </w:tabs>
      <w:spacing w:after="0" w:line="240" w:lineRule="auto"/>
      <w:ind w:left="926" w:hanging="360"/>
    </w:pPr>
    <w:rPr>
      <w:rFonts w:ascii="Times New Roman" w:eastAsia="Times New Roman" w:hAnsi="Times New Roman" w:cs="Times New Roman"/>
      <w:sz w:val="24"/>
      <w:szCs w:val="24"/>
      <w:lang w:eastAsia="en-AU"/>
    </w:rPr>
  </w:style>
  <w:style w:type="paragraph" w:styleId="ListBullet4">
    <w:name w:val="List Bullet 4"/>
    <w:basedOn w:val="Normal"/>
    <w:autoRedefine/>
    <w:uiPriority w:val="99"/>
    <w:rsid w:val="00404F10"/>
    <w:pPr>
      <w:tabs>
        <w:tab w:val="num" w:pos="1209"/>
      </w:tabs>
      <w:spacing w:after="0" w:line="240" w:lineRule="auto"/>
      <w:ind w:left="1209" w:hanging="360"/>
    </w:pPr>
    <w:rPr>
      <w:rFonts w:ascii="Times New Roman" w:eastAsia="Times New Roman" w:hAnsi="Times New Roman" w:cs="Times New Roman"/>
      <w:sz w:val="24"/>
      <w:szCs w:val="24"/>
      <w:lang w:eastAsia="en-AU"/>
    </w:rPr>
  </w:style>
  <w:style w:type="paragraph" w:styleId="ListBullet5">
    <w:name w:val="List Bullet 5"/>
    <w:basedOn w:val="Normal"/>
    <w:autoRedefine/>
    <w:uiPriority w:val="99"/>
    <w:rsid w:val="00404F10"/>
    <w:pPr>
      <w:tabs>
        <w:tab w:val="num" w:pos="1492"/>
      </w:tabs>
      <w:spacing w:after="0" w:line="240" w:lineRule="auto"/>
      <w:ind w:left="1492" w:hanging="360"/>
    </w:pPr>
    <w:rPr>
      <w:rFonts w:ascii="Times New Roman" w:eastAsia="Times New Roman" w:hAnsi="Times New Roman" w:cs="Times New Roman"/>
      <w:sz w:val="24"/>
      <w:szCs w:val="24"/>
      <w:lang w:eastAsia="en-AU"/>
    </w:rPr>
  </w:style>
  <w:style w:type="paragraph" w:styleId="ListContinue">
    <w:name w:val="List Continue"/>
    <w:basedOn w:val="Normal"/>
    <w:uiPriority w:val="99"/>
    <w:rsid w:val="00404F10"/>
    <w:pPr>
      <w:spacing w:after="120" w:line="240" w:lineRule="auto"/>
      <w:ind w:left="283"/>
    </w:pPr>
    <w:rPr>
      <w:rFonts w:ascii="Times New Roman" w:eastAsia="Times New Roman" w:hAnsi="Times New Roman" w:cs="Times New Roman"/>
      <w:sz w:val="24"/>
      <w:szCs w:val="24"/>
      <w:lang w:eastAsia="en-AU"/>
    </w:rPr>
  </w:style>
  <w:style w:type="paragraph" w:styleId="ListContinue2">
    <w:name w:val="List Continue 2"/>
    <w:basedOn w:val="Normal"/>
    <w:uiPriority w:val="99"/>
    <w:rsid w:val="00404F10"/>
    <w:pPr>
      <w:spacing w:after="120" w:line="240" w:lineRule="auto"/>
      <w:ind w:left="566"/>
    </w:pPr>
    <w:rPr>
      <w:rFonts w:ascii="Times New Roman" w:eastAsia="Times New Roman" w:hAnsi="Times New Roman" w:cs="Times New Roman"/>
      <w:sz w:val="24"/>
      <w:szCs w:val="24"/>
      <w:lang w:eastAsia="en-AU"/>
    </w:rPr>
  </w:style>
  <w:style w:type="paragraph" w:styleId="ListContinue3">
    <w:name w:val="List Continue 3"/>
    <w:basedOn w:val="Normal"/>
    <w:uiPriority w:val="99"/>
    <w:rsid w:val="00404F10"/>
    <w:pPr>
      <w:spacing w:after="120" w:line="240" w:lineRule="auto"/>
      <w:ind w:left="849"/>
    </w:pPr>
    <w:rPr>
      <w:rFonts w:ascii="Times New Roman" w:eastAsia="Times New Roman" w:hAnsi="Times New Roman" w:cs="Times New Roman"/>
      <w:sz w:val="24"/>
      <w:szCs w:val="24"/>
      <w:lang w:eastAsia="en-AU"/>
    </w:rPr>
  </w:style>
  <w:style w:type="paragraph" w:styleId="ListContinue4">
    <w:name w:val="List Continue 4"/>
    <w:basedOn w:val="Normal"/>
    <w:uiPriority w:val="99"/>
    <w:rsid w:val="00404F10"/>
    <w:pPr>
      <w:spacing w:after="120" w:line="240" w:lineRule="auto"/>
      <w:ind w:left="1132"/>
    </w:pPr>
    <w:rPr>
      <w:rFonts w:ascii="Times New Roman" w:eastAsia="Times New Roman" w:hAnsi="Times New Roman" w:cs="Times New Roman"/>
      <w:sz w:val="24"/>
      <w:szCs w:val="24"/>
      <w:lang w:eastAsia="en-AU"/>
    </w:rPr>
  </w:style>
  <w:style w:type="paragraph" w:styleId="ListContinue5">
    <w:name w:val="List Continue 5"/>
    <w:basedOn w:val="Normal"/>
    <w:uiPriority w:val="99"/>
    <w:rsid w:val="00404F10"/>
    <w:pPr>
      <w:spacing w:after="120" w:line="240" w:lineRule="auto"/>
      <w:ind w:left="1415"/>
    </w:pPr>
    <w:rPr>
      <w:rFonts w:ascii="Times New Roman" w:eastAsia="Times New Roman" w:hAnsi="Times New Roman" w:cs="Times New Roman"/>
      <w:sz w:val="24"/>
      <w:szCs w:val="24"/>
      <w:lang w:eastAsia="en-AU"/>
    </w:rPr>
  </w:style>
  <w:style w:type="paragraph" w:styleId="ListNumber">
    <w:name w:val="List Number"/>
    <w:basedOn w:val="Normal"/>
    <w:uiPriority w:val="99"/>
    <w:rsid w:val="00404F10"/>
    <w:pPr>
      <w:tabs>
        <w:tab w:val="num" w:pos="360"/>
      </w:tabs>
      <w:spacing w:after="0" w:line="240" w:lineRule="auto"/>
      <w:ind w:left="360" w:hanging="360"/>
    </w:pPr>
    <w:rPr>
      <w:rFonts w:ascii="Times New Roman" w:eastAsia="Times New Roman" w:hAnsi="Times New Roman" w:cs="Times New Roman"/>
      <w:sz w:val="24"/>
      <w:szCs w:val="24"/>
      <w:lang w:eastAsia="en-AU"/>
    </w:rPr>
  </w:style>
  <w:style w:type="paragraph" w:styleId="ListNumber2">
    <w:name w:val="List Number 2"/>
    <w:basedOn w:val="Normal"/>
    <w:uiPriority w:val="99"/>
    <w:rsid w:val="00404F10"/>
    <w:pPr>
      <w:tabs>
        <w:tab w:val="num" w:pos="643"/>
      </w:tabs>
      <w:spacing w:after="0" w:line="240" w:lineRule="auto"/>
      <w:ind w:left="643" w:hanging="360"/>
    </w:pPr>
    <w:rPr>
      <w:rFonts w:ascii="Times New Roman" w:eastAsia="Times New Roman" w:hAnsi="Times New Roman" w:cs="Times New Roman"/>
      <w:sz w:val="24"/>
      <w:szCs w:val="24"/>
      <w:lang w:eastAsia="en-AU"/>
    </w:rPr>
  </w:style>
  <w:style w:type="paragraph" w:styleId="ListNumber3">
    <w:name w:val="List Number 3"/>
    <w:basedOn w:val="Normal"/>
    <w:uiPriority w:val="99"/>
    <w:rsid w:val="00404F10"/>
    <w:pPr>
      <w:tabs>
        <w:tab w:val="num" w:pos="926"/>
      </w:tabs>
      <w:spacing w:after="0" w:line="240" w:lineRule="auto"/>
      <w:ind w:left="926" w:hanging="360"/>
    </w:pPr>
    <w:rPr>
      <w:rFonts w:ascii="Times New Roman" w:eastAsia="Times New Roman" w:hAnsi="Times New Roman" w:cs="Times New Roman"/>
      <w:sz w:val="24"/>
      <w:szCs w:val="24"/>
      <w:lang w:eastAsia="en-AU"/>
    </w:rPr>
  </w:style>
  <w:style w:type="paragraph" w:styleId="ListNumber4">
    <w:name w:val="List Number 4"/>
    <w:basedOn w:val="Normal"/>
    <w:uiPriority w:val="99"/>
    <w:rsid w:val="00404F10"/>
    <w:pPr>
      <w:tabs>
        <w:tab w:val="num" w:pos="1209"/>
      </w:tabs>
      <w:spacing w:after="0" w:line="240" w:lineRule="auto"/>
      <w:ind w:left="1209" w:hanging="360"/>
    </w:pPr>
    <w:rPr>
      <w:rFonts w:ascii="Times New Roman" w:eastAsia="Times New Roman" w:hAnsi="Times New Roman" w:cs="Times New Roman"/>
      <w:sz w:val="24"/>
      <w:szCs w:val="24"/>
      <w:lang w:eastAsia="en-AU"/>
    </w:rPr>
  </w:style>
  <w:style w:type="paragraph" w:styleId="ListNumber5">
    <w:name w:val="List Number 5"/>
    <w:basedOn w:val="Normal"/>
    <w:uiPriority w:val="99"/>
    <w:rsid w:val="00404F10"/>
    <w:pPr>
      <w:tabs>
        <w:tab w:val="num" w:pos="1492"/>
      </w:tabs>
      <w:spacing w:after="0" w:line="240" w:lineRule="auto"/>
      <w:ind w:left="1492" w:hanging="360"/>
    </w:pPr>
    <w:rPr>
      <w:rFonts w:ascii="Times New Roman" w:eastAsia="Times New Roman" w:hAnsi="Times New Roman" w:cs="Times New Roman"/>
      <w:sz w:val="24"/>
      <w:szCs w:val="24"/>
      <w:lang w:eastAsia="en-AU"/>
    </w:rPr>
  </w:style>
  <w:style w:type="paragraph" w:styleId="MessageHeader">
    <w:name w:val="Message Header"/>
    <w:basedOn w:val="Normal"/>
    <w:link w:val="MessageHeaderChar"/>
    <w:uiPriority w:val="99"/>
    <w:rsid w:val="00404F1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uiPriority w:val="99"/>
    <w:rsid w:val="00404F10"/>
    <w:rPr>
      <w:rFonts w:ascii="Arial" w:eastAsia="Times New Roman" w:hAnsi="Arial" w:cs="Arial"/>
      <w:sz w:val="24"/>
      <w:szCs w:val="24"/>
      <w:shd w:val="pct20" w:color="auto" w:fill="auto"/>
      <w:lang w:eastAsia="en-AU"/>
    </w:rPr>
  </w:style>
  <w:style w:type="paragraph" w:styleId="NormalIndent">
    <w:name w:val="Normal Indent"/>
    <w:basedOn w:val="Normal"/>
    <w:uiPriority w:val="99"/>
    <w:rsid w:val="00404F10"/>
    <w:pPr>
      <w:spacing w:after="0" w:line="240" w:lineRule="auto"/>
      <w:ind w:left="720"/>
    </w:pPr>
    <w:rPr>
      <w:rFonts w:ascii="Times New Roman" w:eastAsia="Times New Roman" w:hAnsi="Times New Roman" w:cs="Times New Roman"/>
      <w:sz w:val="24"/>
      <w:szCs w:val="24"/>
      <w:lang w:eastAsia="en-AU"/>
    </w:rPr>
  </w:style>
  <w:style w:type="paragraph" w:styleId="NoteHeading">
    <w:name w:val="Note Heading"/>
    <w:aliases w:val="HN"/>
    <w:basedOn w:val="Normal"/>
    <w:next w:val="Normal"/>
    <w:link w:val="NoteHeadingChar"/>
    <w:uiPriority w:val="99"/>
    <w:rsid w:val="00404F10"/>
    <w:pPr>
      <w:keepNext/>
      <w:keepLines/>
      <w:pageBreakBefore/>
      <w:tabs>
        <w:tab w:val="left" w:pos="1559"/>
      </w:tabs>
      <w:spacing w:before="120" w:after="0" w:line="240" w:lineRule="atLeast"/>
    </w:pPr>
    <w:rPr>
      <w:rFonts w:ascii="Arial" w:eastAsia="Times New Roman" w:hAnsi="Arial" w:cs="Times New Roman"/>
      <w:b/>
      <w:sz w:val="32"/>
      <w:szCs w:val="24"/>
      <w:lang w:eastAsia="en-AU"/>
    </w:rPr>
  </w:style>
  <w:style w:type="character" w:customStyle="1" w:styleId="NoteHeadingChar">
    <w:name w:val="Note Heading Char"/>
    <w:aliases w:val="HN Char"/>
    <w:basedOn w:val="DefaultParagraphFont"/>
    <w:link w:val="NoteHeading"/>
    <w:uiPriority w:val="99"/>
    <w:rsid w:val="00404F10"/>
    <w:rPr>
      <w:rFonts w:ascii="Arial" w:eastAsia="Times New Roman" w:hAnsi="Arial" w:cs="Times New Roman"/>
      <w:b/>
      <w:sz w:val="32"/>
      <w:szCs w:val="24"/>
      <w:lang w:eastAsia="en-AU"/>
    </w:rPr>
  </w:style>
  <w:style w:type="paragraph" w:styleId="PlainText">
    <w:name w:val="Plain Text"/>
    <w:basedOn w:val="Normal"/>
    <w:link w:val="PlainTextChar"/>
    <w:uiPriority w:val="99"/>
    <w:rsid w:val="00404F10"/>
    <w:pPr>
      <w:spacing w:after="0" w:line="240" w:lineRule="auto"/>
    </w:pPr>
    <w:rPr>
      <w:rFonts w:ascii="Courier New" w:eastAsia="Times New Roman" w:hAnsi="Courier New" w:cs="Courier New"/>
      <w:szCs w:val="24"/>
      <w:lang w:eastAsia="en-AU"/>
    </w:rPr>
  </w:style>
  <w:style w:type="character" w:customStyle="1" w:styleId="PlainTextChar">
    <w:name w:val="Plain Text Char"/>
    <w:basedOn w:val="DefaultParagraphFont"/>
    <w:link w:val="PlainText"/>
    <w:uiPriority w:val="99"/>
    <w:rsid w:val="00404F10"/>
    <w:rPr>
      <w:rFonts w:ascii="Courier New" w:eastAsia="Times New Roman" w:hAnsi="Courier New" w:cs="Courier New"/>
      <w:sz w:val="20"/>
      <w:szCs w:val="24"/>
      <w:lang w:eastAsia="en-AU"/>
    </w:rPr>
  </w:style>
  <w:style w:type="paragraph" w:styleId="Salutation">
    <w:name w:val="Salutation"/>
    <w:basedOn w:val="Normal"/>
    <w:next w:val="Normal"/>
    <w:link w:val="SalutationChar"/>
    <w:uiPriority w:val="99"/>
    <w:rsid w:val="00404F10"/>
    <w:pPr>
      <w:spacing w:after="0" w:line="240" w:lineRule="auto"/>
    </w:pPr>
    <w:rPr>
      <w:rFonts w:ascii="Times New Roman" w:eastAsia="Times New Roman" w:hAnsi="Times New Roman" w:cs="Times New Roman"/>
      <w:sz w:val="24"/>
      <w:szCs w:val="24"/>
      <w:lang w:eastAsia="en-AU"/>
    </w:rPr>
  </w:style>
  <w:style w:type="character" w:customStyle="1" w:styleId="SalutationChar">
    <w:name w:val="Salutation Char"/>
    <w:basedOn w:val="DefaultParagraphFont"/>
    <w:link w:val="Salutation"/>
    <w:uiPriority w:val="99"/>
    <w:rsid w:val="00404F10"/>
    <w:rPr>
      <w:rFonts w:ascii="Times New Roman" w:eastAsia="Times New Roman" w:hAnsi="Times New Roman" w:cs="Times New Roman"/>
      <w:sz w:val="24"/>
      <w:szCs w:val="24"/>
      <w:lang w:eastAsia="en-AU"/>
    </w:rPr>
  </w:style>
  <w:style w:type="paragraph" w:styleId="Signature">
    <w:name w:val="Signature"/>
    <w:basedOn w:val="Normal"/>
    <w:link w:val="SignatureChar"/>
    <w:uiPriority w:val="99"/>
    <w:rsid w:val="00404F10"/>
    <w:pPr>
      <w:spacing w:after="0" w:line="240" w:lineRule="auto"/>
      <w:ind w:left="4252"/>
    </w:pPr>
    <w:rPr>
      <w:rFonts w:ascii="Times New Roman" w:eastAsia="Times New Roman" w:hAnsi="Times New Roman" w:cs="Times New Roman"/>
      <w:sz w:val="24"/>
      <w:szCs w:val="24"/>
      <w:lang w:eastAsia="en-AU"/>
    </w:rPr>
  </w:style>
  <w:style w:type="character" w:customStyle="1" w:styleId="SignatureChar">
    <w:name w:val="Signature Char"/>
    <w:basedOn w:val="DefaultParagraphFont"/>
    <w:link w:val="Signature"/>
    <w:uiPriority w:val="99"/>
    <w:rsid w:val="00404F10"/>
    <w:rPr>
      <w:rFonts w:ascii="Times New Roman" w:eastAsia="Times New Roman" w:hAnsi="Times New Roman" w:cs="Times New Roman"/>
      <w:sz w:val="24"/>
      <w:szCs w:val="24"/>
      <w:lang w:eastAsia="en-AU"/>
    </w:rPr>
  </w:style>
  <w:style w:type="paragraph" w:styleId="Subtitle">
    <w:name w:val="Subtitle"/>
    <w:basedOn w:val="Normal"/>
    <w:link w:val="SubtitleChar"/>
    <w:uiPriority w:val="99"/>
    <w:rsid w:val="00404F10"/>
    <w:pPr>
      <w:spacing w:after="60" w:line="240" w:lineRule="auto"/>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uiPriority w:val="99"/>
    <w:rsid w:val="00404F10"/>
    <w:rPr>
      <w:rFonts w:ascii="Arial" w:eastAsia="Times New Roman" w:hAnsi="Arial" w:cs="Arial"/>
      <w:sz w:val="24"/>
      <w:szCs w:val="24"/>
      <w:lang w:eastAsia="en-AU"/>
    </w:rPr>
  </w:style>
  <w:style w:type="table" w:styleId="Table3Deffects1">
    <w:name w:val="Table 3D effects 1"/>
    <w:basedOn w:val="TableNormal"/>
    <w:uiPriority w:val="99"/>
    <w:rsid w:val="00404F10"/>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404F10"/>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404F10"/>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404F10"/>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404F10"/>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404F10"/>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404F10"/>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404F10"/>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404F10"/>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404F10"/>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404F10"/>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404F10"/>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404F10"/>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404F10"/>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404F10"/>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404F10"/>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404F10"/>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rsid w:val="00404F10"/>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404F10"/>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404F10"/>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404F10"/>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404F10"/>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404F10"/>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404F10"/>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404F10"/>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404F10"/>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404F10"/>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404F10"/>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404F10"/>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404F10"/>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404F10"/>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404F10"/>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404F10"/>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404F10"/>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404F10"/>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404F10"/>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404F10"/>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404F10"/>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404F10"/>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404F1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404F10"/>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404F10"/>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404F10"/>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uiPriority w:val="99"/>
    <w:rsid w:val="00404F10"/>
    <w:pPr>
      <w:keepNext/>
      <w:keepLines/>
      <w:spacing w:before="480" w:after="0" w:line="260" w:lineRule="exact"/>
      <w:ind w:left="964" w:hanging="964"/>
    </w:pPr>
    <w:rPr>
      <w:rFonts w:ascii="Arial" w:eastAsia="Times New Roman" w:hAnsi="Arial" w:cs="Times New Roman"/>
      <w:b/>
      <w:sz w:val="24"/>
      <w:szCs w:val="24"/>
      <w:lang w:eastAsia="en-AU"/>
    </w:rPr>
  </w:style>
  <w:style w:type="paragraph" w:customStyle="1" w:styleId="A1S">
    <w:name w:val="A1S"/>
    <w:aliases w:val="1.Schedule Amendment"/>
    <w:basedOn w:val="Normal"/>
    <w:next w:val="A2S"/>
    <w:uiPriority w:val="99"/>
    <w:rsid w:val="00404F10"/>
    <w:pPr>
      <w:keepNext/>
      <w:keepLines/>
      <w:spacing w:before="480" w:after="0" w:line="260" w:lineRule="exact"/>
      <w:ind w:left="964" w:hanging="964"/>
    </w:pPr>
    <w:rPr>
      <w:rFonts w:ascii="Arial" w:eastAsia="Times New Roman" w:hAnsi="Arial" w:cs="Times New Roman"/>
      <w:b/>
      <w:sz w:val="24"/>
      <w:szCs w:val="24"/>
      <w:lang w:eastAsia="en-AU"/>
    </w:rPr>
  </w:style>
  <w:style w:type="paragraph" w:customStyle="1" w:styleId="A2">
    <w:name w:val="A2"/>
    <w:aliases w:val="1.1 amendment,Instruction amendment"/>
    <w:basedOn w:val="Normal"/>
    <w:next w:val="Normal"/>
    <w:uiPriority w:val="99"/>
    <w:rsid w:val="00404F10"/>
    <w:pPr>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A2S">
    <w:name w:val="A2S"/>
    <w:aliases w:val="Schedule Inst Amendment"/>
    <w:basedOn w:val="Normal"/>
    <w:next w:val="A3S"/>
    <w:uiPriority w:val="99"/>
    <w:rsid w:val="00404F10"/>
    <w:pPr>
      <w:keepNext/>
      <w:spacing w:before="120" w:after="0" w:line="260" w:lineRule="exact"/>
      <w:ind w:left="964"/>
    </w:pPr>
    <w:rPr>
      <w:rFonts w:ascii="Times New Roman" w:eastAsia="Times New Roman" w:hAnsi="Times New Roman" w:cs="Times New Roman"/>
      <w:i/>
      <w:sz w:val="24"/>
      <w:szCs w:val="24"/>
      <w:lang w:eastAsia="en-AU"/>
    </w:rPr>
  </w:style>
  <w:style w:type="paragraph" w:customStyle="1" w:styleId="A3">
    <w:name w:val="A3"/>
    <w:aliases w:val="1.2 amendment"/>
    <w:basedOn w:val="Normal"/>
    <w:uiPriority w:val="99"/>
    <w:rsid w:val="00404F10"/>
    <w:pPr>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A3S">
    <w:name w:val="A3S"/>
    <w:aliases w:val="Schedule Amendment"/>
    <w:basedOn w:val="Normal"/>
    <w:next w:val="A1S"/>
    <w:uiPriority w:val="99"/>
    <w:rsid w:val="00404F10"/>
    <w:pPr>
      <w:spacing w:before="60" w:after="0" w:line="260" w:lineRule="exact"/>
      <w:ind w:left="1247"/>
      <w:jc w:val="both"/>
    </w:pPr>
    <w:rPr>
      <w:rFonts w:ascii="Times New Roman" w:eastAsia="Times New Roman" w:hAnsi="Times New Roman" w:cs="Times New Roman"/>
      <w:sz w:val="24"/>
      <w:szCs w:val="24"/>
      <w:lang w:eastAsia="en-AU"/>
    </w:rPr>
  </w:style>
  <w:style w:type="paragraph" w:customStyle="1" w:styleId="A4">
    <w:name w:val="A4"/>
    <w:aliases w:val="(a) Amendment"/>
    <w:basedOn w:val="Normal"/>
    <w:uiPriority w:val="99"/>
    <w:rsid w:val="00404F10"/>
    <w:pPr>
      <w:tabs>
        <w:tab w:val="right" w:pos="1247"/>
      </w:tabs>
      <w:spacing w:before="60" w:after="0" w:line="260" w:lineRule="exact"/>
      <w:ind w:left="1531" w:hanging="1531"/>
      <w:jc w:val="both"/>
    </w:pPr>
    <w:rPr>
      <w:rFonts w:ascii="Times New Roman" w:eastAsia="Times New Roman" w:hAnsi="Times New Roman" w:cs="Times New Roman"/>
      <w:sz w:val="24"/>
      <w:szCs w:val="24"/>
      <w:lang w:eastAsia="en-AU"/>
    </w:rPr>
  </w:style>
  <w:style w:type="paragraph" w:customStyle="1" w:styleId="A5">
    <w:name w:val="A5"/>
    <w:aliases w:val="(i) Amendment"/>
    <w:basedOn w:val="Normal"/>
    <w:uiPriority w:val="99"/>
    <w:rsid w:val="00404F10"/>
    <w:pPr>
      <w:tabs>
        <w:tab w:val="right" w:pos="1758"/>
      </w:tabs>
      <w:spacing w:before="60" w:after="0" w:line="260" w:lineRule="exact"/>
      <w:ind w:left="2041" w:hanging="2041"/>
      <w:jc w:val="both"/>
    </w:pPr>
    <w:rPr>
      <w:rFonts w:ascii="Times New Roman" w:eastAsia="Times New Roman" w:hAnsi="Times New Roman" w:cs="Times New Roman"/>
      <w:sz w:val="24"/>
      <w:szCs w:val="24"/>
      <w:lang w:eastAsia="en-AU"/>
    </w:rPr>
  </w:style>
  <w:style w:type="paragraph" w:customStyle="1" w:styleId="AN">
    <w:name w:val="AN"/>
    <w:aliases w:val="Note Amendment"/>
    <w:basedOn w:val="Normal"/>
    <w:next w:val="A1"/>
    <w:uiPriority w:val="99"/>
    <w:rsid w:val="00404F10"/>
    <w:pPr>
      <w:spacing w:before="120" w:after="0" w:line="220" w:lineRule="exact"/>
      <w:ind w:left="964"/>
      <w:jc w:val="both"/>
    </w:pPr>
    <w:rPr>
      <w:rFonts w:ascii="Times New Roman" w:eastAsia="Times New Roman" w:hAnsi="Times New Roman" w:cs="Times New Roman"/>
      <w:szCs w:val="24"/>
      <w:lang w:eastAsia="en-AU"/>
    </w:rPr>
  </w:style>
  <w:style w:type="paragraph" w:customStyle="1" w:styleId="ASref">
    <w:name w:val="AS ref"/>
    <w:basedOn w:val="Normal"/>
    <w:next w:val="A1S"/>
    <w:uiPriority w:val="99"/>
    <w:rsid w:val="00404F10"/>
    <w:pPr>
      <w:keepNext/>
      <w:spacing w:before="60" w:after="0" w:line="200" w:lineRule="exact"/>
      <w:ind w:left="2410"/>
    </w:pPr>
    <w:rPr>
      <w:rFonts w:ascii="Arial" w:eastAsia="Times New Roman" w:hAnsi="Arial" w:cs="Times New Roman"/>
      <w:sz w:val="18"/>
      <w:szCs w:val="18"/>
      <w:lang w:eastAsia="en-AU"/>
    </w:rPr>
  </w:style>
  <w:style w:type="paragraph" w:customStyle="1" w:styleId="AS">
    <w:name w:val="AS"/>
    <w:aliases w:val="Schedule title Amendment"/>
    <w:basedOn w:val="Normal"/>
    <w:next w:val="ASref"/>
    <w:uiPriority w:val="99"/>
    <w:rsid w:val="00404F10"/>
    <w:pPr>
      <w:keepNext/>
      <w:keepLines/>
      <w:spacing w:before="480" w:after="0" w:line="240" w:lineRule="auto"/>
      <w:ind w:left="2410" w:hanging="2410"/>
    </w:pPr>
    <w:rPr>
      <w:rFonts w:ascii="Arial" w:eastAsia="Times New Roman" w:hAnsi="Arial" w:cs="Times New Roman"/>
      <w:b/>
      <w:sz w:val="32"/>
      <w:szCs w:val="24"/>
      <w:lang w:eastAsia="en-AU"/>
    </w:rPr>
  </w:style>
  <w:style w:type="paragraph" w:customStyle="1" w:styleId="ASP">
    <w:name w:val="ASP"/>
    <w:aliases w:val="Schedule Part Amendment"/>
    <w:basedOn w:val="Normal"/>
    <w:next w:val="A1S"/>
    <w:uiPriority w:val="99"/>
    <w:rsid w:val="00404F10"/>
    <w:pPr>
      <w:keepNext/>
      <w:keepLines/>
      <w:spacing w:before="360" w:after="0" w:line="240" w:lineRule="auto"/>
      <w:ind w:left="2410" w:hanging="2410"/>
    </w:pPr>
    <w:rPr>
      <w:rFonts w:ascii="Arial" w:eastAsia="Times New Roman" w:hAnsi="Arial" w:cs="Times New Roman"/>
      <w:b/>
      <w:sz w:val="28"/>
      <w:szCs w:val="24"/>
      <w:lang w:eastAsia="en-AU"/>
    </w:rPr>
  </w:style>
  <w:style w:type="character" w:customStyle="1" w:styleId="CharSchPTNo">
    <w:name w:val="CharSchPTNo"/>
    <w:basedOn w:val="DefaultParagraphFont"/>
    <w:uiPriority w:val="99"/>
    <w:rsid w:val="00404F10"/>
  </w:style>
  <w:style w:type="character" w:customStyle="1" w:styleId="CharSchPTText">
    <w:name w:val="CharSchPTText"/>
    <w:basedOn w:val="DefaultParagraphFont"/>
    <w:uiPriority w:val="99"/>
    <w:rsid w:val="00404F10"/>
  </w:style>
  <w:style w:type="paragraph" w:customStyle="1" w:styleId="ContentsHead">
    <w:name w:val="ContentsHead"/>
    <w:basedOn w:val="Normal"/>
    <w:next w:val="Normal"/>
    <w:uiPriority w:val="99"/>
    <w:rsid w:val="00404F10"/>
    <w:pPr>
      <w:keepNext/>
      <w:keepLines/>
      <w:spacing w:before="240" w:after="240" w:line="240" w:lineRule="auto"/>
    </w:pPr>
    <w:rPr>
      <w:rFonts w:ascii="Arial" w:eastAsia="Times New Roman" w:hAnsi="Arial" w:cs="Times New Roman"/>
      <w:b/>
      <w:sz w:val="28"/>
      <w:szCs w:val="24"/>
      <w:lang w:eastAsia="en-AU"/>
    </w:rPr>
  </w:style>
  <w:style w:type="paragraph" w:customStyle="1" w:styleId="ContentsSectionBreak">
    <w:name w:val="ContentsSectionBreak"/>
    <w:basedOn w:val="Normal"/>
    <w:next w:val="Normal"/>
    <w:uiPriority w:val="99"/>
    <w:rsid w:val="00404F10"/>
    <w:pPr>
      <w:spacing w:after="0" w:line="240" w:lineRule="auto"/>
    </w:pPr>
    <w:rPr>
      <w:rFonts w:ascii="Times New Roman" w:eastAsia="Times New Roman" w:hAnsi="Times New Roman" w:cs="Times New Roman"/>
      <w:sz w:val="24"/>
      <w:szCs w:val="24"/>
      <w:lang w:eastAsia="en-AU"/>
    </w:rPr>
  </w:style>
  <w:style w:type="paragraph" w:customStyle="1" w:styleId="DD">
    <w:name w:val="DD"/>
    <w:aliases w:val="Dictionary Definition"/>
    <w:basedOn w:val="Normal"/>
    <w:uiPriority w:val="99"/>
    <w:rsid w:val="00404F10"/>
    <w:pPr>
      <w:spacing w:before="80" w:after="0" w:line="260" w:lineRule="exact"/>
      <w:jc w:val="both"/>
    </w:pPr>
    <w:rPr>
      <w:rFonts w:ascii="Times New Roman" w:eastAsia="Times New Roman" w:hAnsi="Times New Roman" w:cs="Times New Roman"/>
      <w:sz w:val="24"/>
      <w:szCs w:val="24"/>
      <w:lang w:eastAsia="en-AU"/>
    </w:rPr>
  </w:style>
  <w:style w:type="paragraph" w:customStyle="1" w:styleId="DictionaryHeading">
    <w:name w:val="Dictionary Heading"/>
    <w:basedOn w:val="Normal"/>
    <w:next w:val="DD"/>
    <w:uiPriority w:val="99"/>
    <w:rsid w:val="00404F10"/>
    <w:pPr>
      <w:keepNext/>
      <w:keepLines/>
      <w:spacing w:before="480" w:after="0" w:line="240" w:lineRule="auto"/>
      <w:ind w:left="2552" w:hanging="2552"/>
    </w:pPr>
    <w:rPr>
      <w:rFonts w:ascii="Arial" w:eastAsia="Times New Roman" w:hAnsi="Arial" w:cs="Times New Roman"/>
      <w:b/>
      <w:sz w:val="32"/>
      <w:szCs w:val="24"/>
      <w:lang w:eastAsia="en-AU"/>
    </w:rPr>
  </w:style>
  <w:style w:type="paragraph" w:customStyle="1" w:styleId="DictionarySectionBreak">
    <w:name w:val="DictionarySectionBreak"/>
    <w:basedOn w:val="Normal"/>
    <w:next w:val="Normal"/>
    <w:uiPriority w:val="99"/>
    <w:rsid w:val="00404F10"/>
    <w:pPr>
      <w:spacing w:after="0" w:line="240" w:lineRule="auto"/>
    </w:pPr>
    <w:rPr>
      <w:rFonts w:ascii="Times New Roman" w:eastAsia="Times New Roman" w:hAnsi="Times New Roman" w:cs="Times New Roman"/>
      <w:sz w:val="24"/>
      <w:szCs w:val="24"/>
      <w:lang w:eastAsia="en-AU"/>
    </w:rPr>
  </w:style>
  <w:style w:type="paragraph" w:customStyle="1" w:styleId="DNote">
    <w:name w:val="DNote"/>
    <w:aliases w:val="DictionaryNote"/>
    <w:basedOn w:val="Normal"/>
    <w:uiPriority w:val="99"/>
    <w:rsid w:val="00404F10"/>
    <w:pPr>
      <w:spacing w:before="120" w:after="0" w:line="220" w:lineRule="exact"/>
      <w:ind w:left="425"/>
      <w:jc w:val="both"/>
    </w:pPr>
    <w:rPr>
      <w:rFonts w:ascii="Times New Roman" w:eastAsia="Times New Roman" w:hAnsi="Times New Roman" w:cs="Times New Roman"/>
      <w:szCs w:val="24"/>
      <w:lang w:eastAsia="en-AU"/>
    </w:rPr>
  </w:style>
  <w:style w:type="paragraph" w:styleId="DocumentMap">
    <w:name w:val="Document Map"/>
    <w:basedOn w:val="Normal"/>
    <w:link w:val="DocumentMapChar"/>
    <w:uiPriority w:val="99"/>
    <w:rsid w:val="00404F10"/>
    <w:pPr>
      <w:shd w:val="clear" w:color="auto" w:fill="000080"/>
      <w:spacing w:after="0"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uiPriority w:val="99"/>
    <w:rsid w:val="00404F10"/>
    <w:rPr>
      <w:rFonts w:ascii="Tahoma" w:eastAsia="Times New Roman" w:hAnsi="Tahoma" w:cs="Tahoma"/>
      <w:sz w:val="24"/>
      <w:szCs w:val="24"/>
      <w:shd w:val="clear" w:color="auto" w:fill="000080"/>
      <w:lang w:eastAsia="en-AU"/>
    </w:rPr>
  </w:style>
  <w:style w:type="paragraph" w:customStyle="1" w:styleId="DP1a">
    <w:name w:val="DP1(a)"/>
    <w:aliases w:val="Dictionary (a)"/>
    <w:basedOn w:val="Normal"/>
    <w:uiPriority w:val="99"/>
    <w:rsid w:val="00404F10"/>
    <w:pPr>
      <w:tabs>
        <w:tab w:val="right" w:pos="709"/>
      </w:tabs>
      <w:spacing w:before="60" w:after="0" w:line="260" w:lineRule="exact"/>
      <w:ind w:left="936" w:hanging="936"/>
      <w:jc w:val="both"/>
    </w:pPr>
    <w:rPr>
      <w:rFonts w:ascii="Times New Roman" w:eastAsia="Times New Roman" w:hAnsi="Times New Roman" w:cs="Times New Roman"/>
      <w:sz w:val="24"/>
      <w:szCs w:val="24"/>
      <w:lang w:eastAsia="en-AU"/>
    </w:rPr>
  </w:style>
  <w:style w:type="paragraph" w:customStyle="1" w:styleId="DP2i">
    <w:name w:val="DP2(i)"/>
    <w:aliases w:val="Dictionary(i)"/>
    <w:basedOn w:val="Normal"/>
    <w:uiPriority w:val="99"/>
    <w:rsid w:val="00404F10"/>
    <w:pPr>
      <w:tabs>
        <w:tab w:val="right" w:pos="1276"/>
      </w:tabs>
      <w:spacing w:before="60" w:after="0" w:line="260" w:lineRule="exact"/>
      <w:ind w:left="1503" w:hanging="1503"/>
      <w:jc w:val="both"/>
    </w:pPr>
    <w:rPr>
      <w:rFonts w:ascii="Times New Roman" w:eastAsia="Times New Roman" w:hAnsi="Times New Roman" w:cs="Times New Roman"/>
      <w:sz w:val="24"/>
      <w:szCs w:val="24"/>
      <w:lang w:eastAsia="en-AU"/>
    </w:rPr>
  </w:style>
  <w:style w:type="character" w:styleId="EndnoteReference">
    <w:name w:val="endnote reference"/>
    <w:basedOn w:val="DefaultParagraphFont"/>
    <w:uiPriority w:val="99"/>
    <w:rsid w:val="00404F10"/>
    <w:rPr>
      <w:vertAlign w:val="superscript"/>
    </w:rPr>
  </w:style>
  <w:style w:type="paragraph" w:styleId="EndnoteText">
    <w:name w:val="endnote text"/>
    <w:basedOn w:val="Normal"/>
    <w:link w:val="EndnoteTextChar"/>
    <w:uiPriority w:val="99"/>
    <w:rsid w:val="00404F10"/>
    <w:pPr>
      <w:spacing w:after="0" w:line="240" w:lineRule="auto"/>
    </w:pPr>
    <w:rPr>
      <w:rFonts w:ascii="Times New Roman" w:eastAsia="Times New Roman" w:hAnsi="Times New Roman" w:cs="Times New Roman"/>
      <w:szCs w:val="24"/>
      <w:lang w:eastAsia="en-AU"/>
    </w:rPr>
  </w:style>
  <w:style w:type="character" w:customStyle="1" w:styleId="EndnoteTextChar">
    <w:name w:val="Endnote Text Char"/>
    <w:basedOn w:val="DefaultParagraphFont"/>
    <w:link w:val="EndnoteText"/>
    <w:uiPriority w:val="99"/>
    <w:rsid w:val="00404F10"/>
    <w:rPr>
      <w:rFonts w:ascii="Times New Roman" w:eastAsia="Times New Roman" w:hAnsi="Times New Roman" w:cs="Times New Roman"/>
      <w:sz w:val="20"/>
      <w:szCs w:val="24"/>
      <w:lang w:eastAsia="en-AU"/>
    </w:rPr>
  </w:style>
  <w:style w:type="paragraph" w:customStyle="1" w:styleId="ExampleBody">
    <w:name w:val="Example Body"/>
    <w:basedOn w:val="Normal"/>
    <w:uiPriority w:val="99"/>
    <w:rsid w:val="00404F10"/>
    <w:pPr>
      <w:keepLines/>
      <w:spacing w:before="60" w:after="0" w:line="220" w:lineRule="exact"/>
      <w:ind w:left="964"/>
      <w:jc w:val="both"/>
    </w:pPr>
    <w:rPr>
      <w:rFonts w:ascii="Times New Roman" w:eastAsia="Times New Roman" w:hAnsi="Times New Roman" w:cs="Times New Roman"/>
      <w:szCs w:val="24"/>
      <w:lang w:eastAsia="en-AU"/>
    </w:rPr>
  </w:style>
  <w:style w:type="paragraph" w:customStyle="1" w:styleId="ExampleList">
    <w:name w:val="Example List"/>
    <w:basedOn w:val="Normal"/>
    <w:uiPriority w:val="99"/>
    <w:rsid w:val="00404F10"/>
    <w:pPr>
      <w:keepLines/>
      <w:tabs>
        <w:tab w:val="left" w:pos="1247"/>
        <w:tab w:val="left" w:pos="1349"/>
      </w:tabs>
      <w:spacing w:before="60" w:after="0" w:line="220" w:lineRule="exact"/>
      <w:ind w:left="340" w:firstLine="652"/>
      <w:jc w:val="both"/>
    </w:pPr>
    <w:rPr>
      <w:rFonts w:ascii="Times New Roman" w:eastAsia="Times New Roman" w:hAnsi="Times New Roman" w:cs="Times New Roman"/>
      <w:szCs w:val="24"/>
      <w:lang w:eastAsia="en-AU"/>
    </w:rPr>
  </w:style>
  <w:style w:type="paragraph" w:styleId="Index1">
    <w:name w:val="index 1"/>
    <w:basedOn w:val="Normal"/>
    <w:next w:val="Normal"/>
    <w:autoRedefine/>
    <w:uiPriority w:val="99"/>
    <w:rsid w:val="00404F10"/>
    <w:pPr>
      <w:spacing w:after="0" w:line="240" w:lineRule="auto"/>
      <w:ind w:left="240" w:hanging="240"/>
    </w:pPr>
    <w:rPr>
      <w:rFonts w:ascii="Times New Roman" w:eastAsia="Times New Roman" w:hAnsi="Times New Roman" w:cs="Times New Roman"/>
      <w:sz w:val="24"/>
      <w:szCs w:val="24"/>
      <w:lang w:eastAsia="en-AU"/>
    </w:rPr>
  </w:style>
  <w:style w:type="paragraph" w:styleId="Index2">
    <w:name w:val="index 2"/>
    <w:basedOn w:val="Normal"/>
    <w:next w:val="Normal"/>
    <w:autoRedefine/>
    <w:uiPriority w:val="99"/>
    <w:rsid w:val="00404F10"/>
    <w:pPr>
      <w:spacing w:after="0" w:line="240" w:lineRule="auto"/>
      <w:ind w:left="480" w:hanging="240"/>
    </w:pPr>
    <w:rPr>
      <w:rFonts w:ascii="Times New Roman" w:eastAsia="Times New Roman" w:hAnsi="Times New Roman" w:cs="Times New Roman"/>
      <w:sz w:val="24"/>
      <w:szCs w:val="24"/>
      <w:lang w:eastAsia="en-AU"/>
    </w:rPr>
  </w:style>
  <w:style w:type="paragraph" w:styleId="Index3">
    <w:name w:val="index 3"/>
    <w:basedOn w:val="Normal"/>
    <w:next w:val="Normal"/>
    <w:autoRedefine/>
    <w:uiPriority w:val="99"/>
    <w:rsid w:val="00404F10"/>
    <w:pPr>
      <w:spacing w:after="0" w:line="240" w:lineRule="auto"/>
      <w:ind w:left="720" w:hanging="240"/>
    </w:pPr>
    <w:rPr>
      <w:rFonts w:ascii="Times New Roman" w:eastAsia="Times New Roman" w:hAnsi="Times New Roman" w:cs="Times New Roman"/>
      <w:sz w:val="24"/>
      <w:szCs w:val="24"/>
      <w:lang w:eastAsia="en-AU"/>
    </w:rPr>
  </w:style>
  <w:style w:type="paragraph" w:styleId="Index4">
    <w:name w:val="index 4"/>
    <w:basedOn w:val="Normal"/>
    <w:next w:val="Normal"/>
    <w:autoRedefine/>
    <w:uiPriority w:val="99"/>
    <w:rsid w:val="00404F10"/>
    <w:pPr>
      <w:spacing w:after="0" w:line="240" w:lineRule="auto"/>
      <w:ind w:left="960" w:hanging="240"/>
    </w:pPr>
    <w:rPr>
      <w:rFonts w:ascii="Times New Roman" w:eastAsia="Times New Roman" w:hAnsi="Times New Roman" w:cs="Times New Roman"/>
      <w:sz w:val="24"/>
      <w:szCs w:val="24"/>
      <w:lang w:eastAsia="en-AU"/>
    </w:rPr>
  </w:style>
  <w:style w:type="paragraph" w:styleId="Index5">
    <w:name w:val="index 5"/>
    <w:basedOn w:val="Normal"/>
    <w:next w:val="Normal"/>
    <w:autoRedefine/>
    <w:uiPriority w:val="99"/>
    <w:rsid w:val="00404F10"/>
    <w:pPr>
      <w:spacing w:after="0" w:line="240" w:lineRule="auto"/>
      <w:ind w:left="1200" w:hanging="240"/>
    </w:pPr>
    <w:rPr>
      <w:rFonts w:ascii="Times New Roman" w:eastAsia="Times New Roman" w:hAnsi="Times New Roman" w:cs="Times New Roman"/>
      <w:sz w:val="24"/>
      <w:szCs w:val="24"/>
      <w:lang w:eastAsia="en-AU"/>
    </w:rPr>
  </w:style>
  <w:style w:type="paragraph" w:styleId="Index6">
    <w:name w:val="index 6"/>
    <w:basedOn w:val="Normal"/>
    <w:next w:val="Normal"/>
    <w:autoRedefine/>
    <w:uiPriority w:val="99"/>
    <w:rsid w:val="00404F10"/>
    <w:pPr>
      <w:spacing w:after="0" w:line="240" w:lineRule="auto"/>
      <w:ind w:left="1440" w:hanging="240"/>
    </w:pPr>
    <w:rPr>
      <w:rFonts w:ascii="Times New Roman" w:eastAsia="Times New Roman" w:hAnsi="Times New Roman" w:cs="Times New Roman"/>
      <w:sz w:val="24"/>
      <w:szCs w:val="24"/>
      <w:lang w:eastAsia="en-AU"/>
    </w:rPr>
  </w:style>
  <w:style w:type="paragraph" w:styleId="Index7">
    <w:name w:val="index 7"/>
    <w:basedOn w:val="Normal"/>
    <w:next w:val="Normal"/>
    <w:autoRedefine/>
    <w:uiPriority w:val="99"/>
    <w:rsid w:val="00404F10"/>
    <w:pPr>
      <w:spacing w:after="0" w:line="240" w:lineRule="auto"/>
      <w:ind w:left="1680" w:hanging="240"/>
    </w:pPr>
    <w:rPr>
      <w:rFonts w:ascii="Times New Roman" w:eastAsia="Times New Roman" w:hAnsi="Times New Roman" w:cs="Times New Roman"/>
      <w:sz w:val="24"/>
      <w:szCs w:val="24"/>
      <w:lang w:eastAsia="en-AU"/>
    </w:rPr>
  </w:style>
  <w:style w:type="paragraph" w:styleId="Index8">
    <w:name w:val="index 8"/>
    <w:basedOn w:val="Normal"/>
    <w:next w:val="Normal"/>
    <w:autoRedefine/>
    <w:uiPriority w:val="99"/>
    <w:rsid w:val="00404F10"/>
    <w:pPr>
      <w:spacing w:after="0" w:line="240" w:lineRule="auto"/>
      <w:ind w:left="1920" w:hanging="240"/>
    </w:pPr>
    <w:rPr>
      <w:rFonts w:ascii="Times New Roman" w:eastAsia="Times New Roman" w:hAnsi="Times New Roman" w:cs="Times New Roman"/>
      <w:sz w:val="24"/>
      <w:szCs w:val="24"/>
      <w:lang w:eastAsia="en-AU"/>
    </w:rPr>
  </w:style>
  <w:style w:type="paragraph" w:styleId="Index9">
    <w:name w:val="index 9"/>
    <w:basedOn w:val="Normal"/>
    <w:next w:val="Normal"/>
    <w:autoRedefine/>
    <w:uiPriority w:val="99"/>
    <w:rsid w:val="00404F10"/>
    <w:pPr>
      <w:spacing w:after="0" w:line="240" w:lineRule="auto"/>
      <w:ind w:left="2160" w:hanging="240"/>
    </w:pPr>
    <w:rPr>
      <w:rFonts w:ascii="Times New Roman" w:eastAsia="Times New Roman" w:hAnsi="Times New Roman" w:cs="Times New Roman"/>
      <w:sz w:val="24"/>
      <w:szCs w:val="24"/>
      <w:lang w:eastAsia="en-AU"/>
    </w:rPr>
  </w:style>
  <w:style w:type="paragraph" w:styleId="IndexHeading">
    <w:name w:val="index heading"/>
    <w:basedOn w:val="Normal"/>
    <w:next w:val="Index1"/>
    <w:uiPriority w:val="99"/>
    <w:rsid w:val="00404F10"/>
    <w:pPr>
      <w:spacing w:after="0" w:line="240" w:lineRule="auto"/>
    </w:pPr>
    <w:rPr>
      <w:rFonts w:ascii="Arial" w:eastAsia="Times New Roman" w:hAnsi="Arial" w:cs="Arial"/>
      <w:b/>
      <w:bCs/>
      <w:sz w:val="24"/>
      <w:szCs w:val="24"/>
      <w:lang w:eastAsia="en-AU"/>
    </w:rPr>
  </w:style>
  <w:style w:type="paragraph" w:customStyle="1" w:styleId="Lt">
    <w:name w:val="Lt"/>
    <w:aliases w:val="Long title"/>
    <w:basedOn w:val="Normal"/>
    <w:uiPriority w:val="99"/>
    <w:rsid w:val="00404F10"/>
    <w:pPr>
      <w:spacing w:before="260" w:after="0" w:line="240" w:lineRule="auto"/>
    </w:pPr>
    <w:rPr>
      <w:rFonts w:ascii="Arial" w:eastAsia="Times New Roman" w:hAnsi="Arial" w:cs="Times New Roman"/>
      <w:b/>
      <w:sz w:val="28"/>
      <w:szCs w:val="24"/>
      <w:lang w:eastAsia="en-AU"/>
    </w:rPr>
  </w:style>
  <w:style w:type="paragraph" w:customStyle="1" w:styleId="M1">
    <w:name w:val="M1"/>
    <w:aliases w:val="Modification Heading"/>
    <w:basedOn w:val="Normal"/>
    <w:next w:val="Normal"/>
    <w:uiPriority w:val="99"/>
    <w:rsid w:val="00404F10"/>
    <w:pPr>
      <w:keepNext/>
      <w:spacing w:before="480" w:after="0" w:line="260" w:lineRule="exact"/>
      <w:ind w:left="964" w:hanging="964"/>
    </w:pPr>
    <w:rPr>
      <w:rFonts w:ascii="Arial" w:eastAsia="Times New Roman" w:hAnsi="Arial" w:cs="Times New Roman"/>
      <w:b/>
      <w:sz w:val="24"/>
      <w:szCs w:val="24"/>
      <w:lang w:eastAsia="en-AU"/>
    </w:rPr>
  </w:style>
  <w:style w:type="paragraph" w:customStyle="1" w:styleId="M2">
    <w:name w:val="M2"/>
    <w:aliases w:val="Modification Instruction"/>
    <w:basedOn w:val="Normal"/>
    <w:next w:val="Normal"/>
    <w:uiPriority w:val="99"/>
    <w:rsid w:val="00404F10"/>
    <w:pPr>
      <w:keepNext/>
      <w:spacing w:before="120" w:after="0" w:line="260" w:lineRule="exact"/>
      <w:ind w:left="964"/>
    </w:pPr>
    <w:rPr>
      <w:rFonts w:ascii="Times New Roman" w:eastAsia="Times New Roman" w:hAnsi="Times New Roman" w:cs="Times New Roman"/>
      <w:i/>
      <w:sz w:val="24"/>
      <w:szCs w:val="24"/>
      <w:lang w:eastAsia="en-AU"/>
    </w:rPr>
  </w:style>
  <w:style w:type="paragraph" w:customStyle="1" w:styleId="M3">
    <w:name w:val="M3"/>
    <w:aliases w:val="Modification Text"/>
    <w:basedOn w:val="Normal"/>
    <w:next w:val="M1"/>
    <w:uiPriority w:val="99"/>
    <w:rsid w:val="00404F10"/>
    <w:pPr>
      <w:spacing w:before="60" w:after="0" w:line="260" w:lineRule="exact"/>
      <w:ind w:left="1247"/>
      <w:jc w:val="both"/>
    </w:pPr>
    <w:rPr>
      <w:rFonts w:ascii="Times New Roman" w:eastAsia="Times New Roman" w:hAnsi="Times New Roman" w:cs="Times New Roman"/>
      <w:sz w:val="24"/>
      <w:szCs w:val="24"/>
      <w:lang w:eastAsia="en-AU"/>
    </w:rPr>
  </w:style>
  <w:style w:type="paragraph" w:styleId="MacroText">
    <w:name w:val="macro"/>
    <w:link w:val="MacroTextChar"/>
    <w:uiPriority w:val="99"/>
    <w:rsid w:val="00404F1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rsid w:val="00404F10"/>
    <w:rPr>
      <w:rFonts w:ascii="Courier New" w:eastAsia="Times New Roman" w:hAnsi="Courier New" w:cs="Courier New"/>
      <w:sz w:val="20"/>
      <w:szCs w:val="20"/>
    </w:rPr>
  </w:style>
  <w:style w:type="paragraph" w:customStyle="1" w:styleId="MainBodySectionBreak">
    <w:name w:val="MainBody Section Break"/>
    <w:basedOn w:val="Normal"/>
    <w:next w:val="Normal"/>
    <w:uiPriority w:val="99"/>
    <w:rsid w:val="00404F10"/>
    <w:pPr>
      <w:spacing w:after="0" w:line="240" w:lineRule="auto"/>
    </w:pPr>
    <w:rPr>
      <w:rFonts w:ascii="Times New Roman" w:eastAsia="Times New Roman" w:hAnsi="Times New Roman" w:cs="Times New Roman"/>
      <w:sz w:val="24"/>
      <w:szCs w:val="24"/>
      <w:lang w:eastAsia="en-AU"/>
    </w:rPr>
  </w:style>
  <w:style w:type="paragraph" w:customStyle="1" w:styleId="Maker">
    <w:name w:val="Maker"/>
    <w:basedOn w:val="Normal"/>
    <w:uiPriority w:val="99"/>
    <w:rsid w:val="00404F10"/>
    <w:pPr>
      <w:tabs>
        <w:tab w:val="left" w:pos="3119"/>
      </w:tabs>
      <w:spacing w:after="0" w:line="300" w:lineRule="atLeast"/>
    </w:pPr>
    <w:rPr>
      <w:rFonts w:ascii="Times New Roman" w:eastAsia="Times New Roman" w:hAnsi="Times New Roman" w:cs="Times New Roman"/>
      <w:sz w:val="24"/>
      <w:szCs w:val="24"/>
      <w:lang w:eastAsia="en-AU"/>
    </w:rPr>
  </w:style>
  <w:style w:type="paragraph" w:customStyle="1" w:styleId="MHD">
    <w:name w:val="MHD"/>
    <w:aliases w:val="Mod Division Heading"/>
    <w:basedOn w:val="Normal"/>
    <w:next w:val="Normal"/>
    <w:uiPriority w:val="99"/>
    <w:rsid w:val="00404F10"/>
    <w:pPr>
      <w:keepNext/>
      <w:spacing w:before="360" w:after="0" w:line="240" w:lineRule="auto"/>
      <w:ind w:left="2410" w:hanging="2410"/>
    </w:pPr>
    <w:rPr>
      <w:rFonts w:ascii="Times New Roman" w:eastAsia="Times New Roman" w:hAnsi="Times New Roman" w:cs="Times New Roman"/>
      <w:b/>
      <w:sz w:val="28"/>
      <w:szCs w:val="24"/>
      <w:lang w:eastAsia="en-AU"/>
    </w:rPr>
  </w:style>
  <w:style w:type="paragraph" w:customStyle="1" w:styleId="MHP">
    <w:name w:val="MHP"/>
    <w:aliases w:val="Mod Part Heading"/>
    <w:basedOn w:val="Normal"/>
    <w:next w:val="Normal"/>
    <w:uiPriority w:val="99"/>
    <w:rsid w:val="00404F10"/>
    <w:pPr>
      <w:keepNext/>
      <w:spacing w:before="360" w:after="0" w:line="240" w:lineRule="auto"/>
      <w:ind w:left="2410" w:hanging="2410"/>
    </w:pPr>
    <w:rPr>
      <w:rFonts w:ascii="Times New Roman" w:eastAsia="Times New Roman" w:hAnsi="Times New Roman" w:cs="Times New Roman"/>
      <w:b/>
      <w:sz w:val="32"/>
      <w:szCs w:val="24"/>
      <w:lang w:eastAsia="en-AU"/>
    </w:rPr>
  </w:style>
  <w:style w:type="paragraph" w:customStyle="1" w:styleId="MHR">
    <w:name w:val="MHR"/>
    <w:aliases w:val="Mod Regulation Heading"/>
    <w:basedOn w:val="Normal"/>
    <w:next w:val="Normal"/>
    <w:uiPriority w:val="99"/>
    <w:rsid w:val="00404F10"/>
    <w:pPr>
      <w:keepNext/>
      <w:spacing w:before="360" w:after="0" w:line="240" w:lineRule="auto"/>
      <w:ind w:left="964" w:hanging="964"/>
    </w:pPr>
    <w:rPr>
      <w:rFonts w:ascii="Times New Roman" w:eastAsia="Times New Roman" w:hAnsi="Times New Roman" w:cs="Times New Roman"/>
      <w:b/>
      <w:sz w:val="24"/>
      <w:szCs w:val="24"/>
      <w:lang w:eastAsia="en-AU"/>
    </w:rPr>
  </w:style>
  <w:style w:type="paragraph" w:customStyle="1" w:styleId="MHS">
    <w:name w:val="MHS"/>
    <w:aliases w:val="Mod Subdivision Heading"/>
    <w:basedOn w:val="Normal"/>
    <w:next w:val="MHR"/>
    <w:uiPriority w:val="99"/>
    <w:rsid w:val="00404F10"/>
    <w:pPr>
      <w:keepNext/>
      <w:spacing w:before="360" w:after="0" w:line="240" w:lineRule="auto"/>
      <w:ind w:left="2410" w:hanging="2410"/>
    </w:pPr>
    <w:rPr>
      <w:rFonts w:ascii="Times New Roman" w:eastAsia="Times New Roman" w:hAnsi="Times New Roman" w:cs="Times New Roman"/>
      <w:b/>
      <w:sz w:val="24"/>
      <w:szCs w:val="24"/>
      <w:lang w:eastAsia="en-AU"/>
    </w:rPr>
  </w:style>
  <w:style w:type="paragraph" w:customStyle="1" w:styleId="MHSR">
    <w:name w:val="MHSR"/>
    <w:aliases w:val="Mod Subregulation Heading"/>
    <w:basedOn w:val="Normal"/>
    <w:next w:val="Normal"/>
    <w:uiPriority w:val="99"/>
    <w:rsid w:val="00404F10"/>
    <w:pPr>
      <w:keepNext/>
      <w:spacing w:before="300" w:after="0" w:line="240" w:lineRule="auto"/>
      <w:ind w:left="964" w:hanging="964"/>
    </w:pPr>
    <w:rPr>
      <w:rFonts w:ascii="Times New Roman" w:eastAsia="Times New Roman" w:hAnsi="Times New Roman" w:cs="Times New Roman"/>
      <w:i/>
      <w:sz w:val="24"/>
      <w:szCs w:val="24"/>
      <w:lang w:eastAsia="en-AU"/>
    </w:rPr>
  </w:style>
  <w:style w:type="paragraph" w:customStyle="1" w:styleId="Note">
    <w:name w:val="Note"/>
    <w:basedOn w:val="Normal"/>
    <w:rsid w:val="00404F10"/>
    <w:pPr>
      <w:keepLines/>
      <w:spacing w:before="120" w:after="0" w:line="220" w:lineRule="exact"/>
      <w:ind w:left="964"/>
      <w:jc w:val="both"/>
    </w:pPr>
    <w:rPr>
      <w:rFonts w:ascii="Times New Roman" w:eastAsia="Times New Roman" w:hAnsi="Times New Roman" w:cs="Times New Roman"/>
      <w:szCs w:val="24"/>
      <w:lang w:eastAsia="en-AU"/>
    </w:rPr>
  </w:style>
  <w:style w:type="paragraph" w:customStyle="1" w:styleId="NotesSectionBreak">
    <w:name w:val="NotesSectionBreak"/>
    <w:basedOn w:val="Normal"/>
    <w:next w:val="Normal"/>
    <w:uiPriority w:val="99"/>
    <w:rsid w:val="00404F10"/>
    <w:pPr>
      <w:spacing w:after="0" w:line="240" w:lineRule="auto"/>
    </w:pPr>
    <w:rPr>
      <w:rFonts w:ascii="Times New Roman" w:eastAsia="Times New Roman" w:hAnsi="Times New Roman" w:cs="Times New Roman"/>
      <w:sz w:val="24"/>
      <w:szCs w:val="24"/>
      <w:lang w:eastAsia="en-AU"/>
    </w:rPr>
  </w:style>
  <w:style w:type="paragraph" w:customStyle="1" w:styleId="P4">
    <w:name w:val="P4"/>
    <w:aliases w:val="(I)"/>
    <w:basedOn w:val="Normal"/>
    <w:uiPriority w:val="99"/>
    <w:rsid w:val="00404F10"/>
    <w:pPr>
      <w:tabs>
        <w:tab w:val="right" w:pos="3119"/>
      </w:tabs>
      <w:spacing w:before="60" w:after="0" w:line="260" w:lineRule="exact"/>
      <w:ind w:left="3419" w:hanging="3419"/>
      <w:jc w:val="both"/>
    </w:pPr>
    <w:rPr>
      <w:rFonts w:ascii="Times New Roman" w:eastAsia="Times New Roman" w:hAnsi="Times New Roman" w:cs="Times New Roman"/>
      <w:sz w:val="24"/>
      <w:szCs w:val="24"/>
      <w:lang w:eastAsia="en-AU"/>
    </w:rPr>
  </w:style>
  <w:style w:type="paragraph" w:customStyle="1" w:styleId="Query">
    <w:name w:val="Query"/>
    <w:aliases w:val="QY"/>
    <w:basedOn w:val="Normal"/>
    <w:uiPriority w:val="99"/>
    <w:rsid w:val="00404F10"/>
    <w:pPr>
      <w:spacing w:before="180" w:after="0" w:line="260" w:lineRule="exact"/>
      <w:ind w:left="964" w:hanging="964"/>
      <w:jc w:val="both"/>
    </w:pPr>
    <w:rPr>
      <w:rFonts w:ascii="Times New Roman" w:eastAsia="Times New Roman" w:hAnsi="Times New Roman" w:cs="Times New Roman"/>
      <w:b/>
      <w:i/>
      <w:sz w:val="24"/>
      <w:szCs w:val="24"/>
      <w:lang w:eastAsia="en-AU"/>
    </w:rPr>
  </w:style>
  <w:style w:type="paragraph" w:customStyle="1" w:styleId="ReadersGuideSectionBreak">
    <w:name w:val="ReadersGuideSectionBreak"/>
    <w:basedOn w:val="Normal"/>
    <w:next w:val="Normal"/>
    <w:uiPriority w:val="99"/>
    <w:rsid w:val="00404F10"/>
    <w:pPr>
      <w:spacing w:after="0" w:line="240" w:lineRule="auto"/>
    </w:pPr>
    <w:rPr>
      <w:rFonts w:ascii="Times New Roman" w:eastAsia="Times New Roman" w:hAnsi="Times New Roman" w:cs="Times New Roman"/>
      <w:sz w:val="24"/>
      <w:szCs w:val="24"/>
      <w:lang w:eastAsia="en-AU"/>
    </w:rPr>
  </w:style>
  <w:style w:type="paragraph" w:customStyle="1" w:styleId="RGHead">
    <w:name w:val="RGHead"/>
    <w:basedOn w:val="Normal"/>
    <w:next w:val="Normal"/>
    <w:uiPriority w:val="99"/>
    <w:rsid w:val="00404F10"/>
    <w:pPr>
      <w:keepNext/>
      <w:spacing w:before="360" w:after="0" w:line="240" w:lineRule="auto"/>
    </w:pPr>
    <w:rPr>
      <w:rFonts w:ascii="Arial" w:eastAsia="Times New Roman" w:hAnsi="Arial" w:cs="Times New Roman"/>
      <w:b/>
      <w:sz w:val="32"/>
      <w:szCs w:val="24"/>
      <w:lang w:eastAsia="en-AU"/>
    </w:rPr>
  </w:style>
  <w:style w:type="paragraph" w:customStyle="1" w:styleId="RGPara">
    <w:name w:val="RGPara"/>
    <w:aliases w:val="Readers Guide Para"/>
    <w:basedOn w:val="Normal"/>
    <w:uiPriority w:val="99"/>
    <w:rsid w:val="00404F10"/>
    <w:pPr>
      <w:spacing w:before="120" w:after="0" w:line="260" w:lineRule="exact"/>
      <w:jc w:val="both"/>
    </w:pPr>
    <w:rPr>
      <w:rFonts w:ascii="Times New Roman" w:eastAsia="Times New Roman" w:hAnsi="Times New Roman" w:cs="Times New Roman"/>
      <w:sz w:val="24"/>
      <w:szCs w:val="24"/>
      <w:lang w:eastAsia="en-AU"/>
    </w:rPr>
  </w:style>
  <w:style w:type="paragraph" w:customStyle="1" w:styleId="RGPtHd">
    <w:name w:val="RGPtHd"/>
    <w:aliases w:val="Readers Guide PT Heading"/>
    <w:basedOn w:val="Normal"/>
    <w:next w:val="Normal"/>
    <w:uiPriority w:val="99"/>
    <w:rsid w:val="00404F10"/>
    <w:pPr>
      <w:keepNext/>
      <w:spacing w:before="360" w:after="0" w:line="240" w:lineRule="auto"/>
    </w:pPr>
    <w:rPr>
      <w:rFonts w:ascii="Arial" w:eastAsia="Times New Roman" w:hAnsi="Arial" w:cs="Times New Roman"/>
      <w:b/>
      <w:sz w:val="28"/>
      <w:szCs w:val="24"/>
      <w:lang w:eastAsia="en-AU"/>
    </w:rPr>
  </w:style>
  <w:style w:type="paragraph" w:customStyle="1" w:styleId="RGSecHdg">
    <w:name w:val="RGSecHdg"/>
    <w:aliases w:val="Readers Guide Sec Heading"/>
    <w:basedOn w:val="Normal"/>
    <w:next w:val="RGPara"/>
    <w:uiPriority w:val="99"/>
    <w:rsid w:val="00404F10"/>
    <w:pPr>
      <w:keepNext/>
      <w:spacing w:before="360" w:after="0" w:line="240" w:lineRule="auto"/>
      <w:ind w:left="964" w:hanging="964"/>
    </w:pPr>
    <w:rPr>
      <w:rFonts w:ascii="Arial" w:eastAsia="Times New Roman" w:hAnsi="Arial" w:cs="Times New Roman"/>
      <w:b/>
      <w:sz w:val="24"/>
      <w:szCs w:val="24"/>
      <w:lang w:eastAsia="en-AU"/>
    </w:rPr>
  </w:style>
  <w:style w:type="paragraph" w:customStyle="1" w:styleId="LandscapeSectionBreak">
    <w:name w:val="LandscapeSectionBreak"/>
    <w:basedOn w:val="Normal"/>
    <w:next w:val="Normal"/>
    <w:uiPriority w:val="99"/>
    <w:rsid w:val="00404F10"/>
    <w:pPr>
      <w:spacing w:after="0" w:line="240" w:lineRule="auto"/>
    </w:pPr>
    <w:rPr>
      <w:rFonts w:ascii="Times New Roman" w:eastAsia="Times New Roman" w:hAnsi="Times New Roman" w:cs="Times New Roman"/>
      <w:sz w:val="24"/>
      <w:szCs w:val="24"/>
      <w:lang w:eastAsia="en-AU"/>
    </w:rPr>
  </w:style>
  <w:style w:type="paragraph" w:customStyle="1" w:styleId="ScheduleDivision">
    <w:name w:val="Schedule Division"/>
    <w:basedOn w:val="Normal"/>
    <w:next w:val="ScheduleHeading"/>
    <w:uiPriority w:val="99"/>
    <w:rsid w:val="00404F10"/>
    <w:pPr>
      <w:keepNext/>
      <w:keepLines/>
      <w:spacing w:before="360" w:after="0" w:line="240" w:lineRule="auto"/>
      <w:ind w:left="1559" w:hanging="1559"/>
    </w:pPr>
    <w:rPr>
      <w:rFonts w:ascii="Arial" w:eastAsia="Times New Roman" w:hAnsi="Arial" w:cs="Times New Roman"/>
      <w:b/>
      <w:sz w:val="24"/>
      <w:szCs w:val="24"/>
      <w:lang w:eastAsia="en-AU"/>
    </w:rPr>
  </w:style>
  <w:style w:type="character" w:customStyle="1" w:styleId="CharSchNo">
    <w:name w:val="CharSchNo"/>
    <w:basedOn w:val="DefaultParagraphFont"/>
    <w:uiPriority w:val="99"/>
    <w:rsid w:val="00404F10"/>
  </w:style>
  <w:style w:type="character" w:customStyle="1" w:styleId="CharSchText">
    <w:name w:val="CharSchText"/>
    <w:basedOn w:val="DefaultParagraphFont"/>
    <w:uiPriority w:val="99"/>
    <w:rsid w:val="00404F10"/>
  </w:style>
  <w:style w:type="paragraph" w:customStyle="1" w:styleId="IntroP1a">
    <w:name w:val="IntroP1(a)"/>
    <w:basedOn w:val="Normal"/>
    <w:uiPriority w:val="99"/>
    <w:rsid w:val="00404F10"/>
    <w:pPr>
      <w:spacing w:before="60" w:after="0" w:line="260" w:lineRule="exact"/>
      <w:ind w:left="454" w:hanging="454"/>
      <w:jc w:val="both"/>
    </w:pPr>
    <w:rPr>
      <w:rFonts w:ascii="Times New Roman" w:eastAsia="Times New Roman" w:hAnsi="Times New Roman" w:cs="Times New Roman"/>
      <w:sz w:val="24"/>
      <w:szCs w:val="24"/>
      <w:lang w:eastAsia="en-AU"/>
    </w:rPr>
  </w:style>
  <w:style w:type="character" w:customStyle="1" w:styleId="CharAmSchPTNo">
    <w:name w:val="CharAmSchPTNo"/>
    <w:basedOn w:val="DefaultParagraphFont"/>
    <w:uiPriority w:val="99"/>
    <w:rsid w:val="00404F10"/>
  </w:style>
  <w:style w:type="character" w:customStyle="1" w:styleId="CharAmSchPTText">
    <w:name w:val="CharAmSchPTText"/>
    <w:basedOn w:val="DefaultParagraphFont"/>
    <w:uiPriority w:val="99"/>
    <w:rsid w:val="00404F10"/>
  </w:style>
  <w:style w:type="paragraph" w:customStyle="1" w:styleId="Footerinfo0">
    <w:name w:val="Footerinfo"/>
    <w:basedOn w:val="Footer"/>
    <w:uiPriority w:val="99"/>
    <w:rsid w:val="00404F10"/>
    <w:pPr>
      <w:tabs>
        <w:tab w:val="clear" w:pos="8505"/>
        <w:tab w:val="center" w:pos="3600"/>
        <w:tab w:val="right" w:pos="7201"/>
      </w:tabs>
      <w:spacing w:before="20"/>
      <w:jc w:val="center"/>
    </w:pPr>
    <w:rPr>
      <w:rFonts w:ascii="Arial" w:eastAsia="Times New Roman" w:hAnsi="Arial" w:cs="Times New Roman"/>
      <w:i/>
      <w:color w:val="auto"/>
      <w:sz w:val="12"/>
      <w:szCs w:val="18"/>
      <w:lang w:val="en-AU" w:eastAsia="en-AU"/>
    </w:rPr>
  </w:style>
  <w:style w:type="paragraph" w:customStyle="1" w:styleId="FooterPageEven">
    <w:name w:val="FooterPageEven"/>
    <w:basedOn w:val="FooterPageOdd"/>
    <w:uiPriority w:val="99"/>
    <w:rsid w:val="00404F10"/>
    <w:pPr>
      <w:jc w:val="left"/>
    </w:pPr>
  </w:style>
  <w:style w:type="paragraph" w:customStyle="1" w:styleId="FooterPageOdd">
    <w:name w:val="FooterPageOdd"/>
    <w:basedOn w:val="Footer"/>
    <w:uiPriority w:val="99"/>
    <w:rsid w:val="00404F10"/>
    <w:pPr>
      <w:tabs>
        <w:tab w:val="clear" w:pos="8505"/>
        <w:tab w:val="center" w:pos="3600"/>
        <w:tab w:val="right" w:pos="7201"/>
      </w:tabs>
      <w:spacing w:before="20"/>
      <w:jc w:val="right"/>
    </w:pPr>
    <w:rPr>
      <w:rFonts w:ascii="Arial" w:eastAsia="Times New Roman" w:hAnsi="Arial" w:cs="Times New Roman"/>
      <w:color w:val="auto"/>
      <w:sz w:val="22"/>
      <w:szCs w:val="18"/>
      <w:lang w:val="en-AU" w:eastAsia="en-AU"/>
    </w:rPr>
  </w:style>
  <w:style w:type="paragraph" w:customStyle="1" w:styleId="SchedSectionBreak">
    <w:name w:val="SchedSectionBreak"/>
    <w:basedOn w:val="Normal"/>
    <w:next w:val="Normal"/>
    <w:uiPriority w:val="99"/>
    <w:rsid w:val="00404F10"/>
    <w:pPr>
      <w:spacing w:after="0" w:line="240" w:lineRule="auto"/>
    </w:pPr>
    <w:rPr>
      <w:rFonts w:ascii="Times New Roman" w:eastAsia="Times New Roman" w:hAnsi="Times New Roman" w:cs="Times New Roman"/>
      <w:sz w:val="24"/>
      <w:szCs w:val="24"/>
      <w:lang w:eastAsia="en-AU"/>
    </w:rPr>
  </w:style>
  <w:style w:type="paragraph" w:customStyle="1" w:styleId="ScheduleHeading">
    <w:name w:val="Schedule Heading"/>
    <w:basedOn w:val="Normal"/>
    <w:next w:val="Normal"/>
    <w:uiPriority w:val="99"/>
    <w:rsid w:val="00404F10"/>
    <w:pPr>
      <w:keepNext/>
      <w:keepLines/>
      <w:spacing w:before="360" w:after="0" w:line="240" w:lineRule="auto"/>
      <w:ind w:left="964" w:hanging="964"/>
    </w:pPr>
    <w:rPr>
      <w:rFonts w:ascii="Arial" w:eastAsia="Times New Roman" w:hAnsi="Arial" w:cs="Times New Roman"/>
      <w:b/>
      <w:sz w:val="24"/>
      <w:szCs w:val="24"/>
      <w:lang w:eastAsia="en-AU"/>
    </w:rPr>
  </w:style>
  <w:style w:type="paragraph" w:customStyle="1" w:styleId="Schedulelist">
    <w:name w:val="Schedule list"/>
    <w:basedOn w:val="Normal"/>
    <w:uiPriority w:val="99"/>
    <w:rsid w:val="00404F10"/>
    <w:pPr>
      <w:tabs>
        <w:tab w:val="right" w:pos="1985"/>
      </w:tabs>
      <w:spacing w:before="60" w:after="0" w:line="260" w:lineRule="exact"/>
      <w:ind w:left="454"/>
    </w:pPr>
    <w:rPr>
      <w:rFonts w:ascii="Times New Roman" w:eastAsia="Times New Roman" w:hAnsi="Times New Roman" w:cs="Times New Roman"/>
      <w:sz w:val="24"/>
      <w:szCs w:val="24"/>
      <w:lang w:eastAsia="en-AU"/>
    </w:rPr>
  </w:style>
  <w:style w:type="paragraph" w:customStyle="1" w:styleId="Schedulepara">
    <w:name w:val="Schedule para"/>
    <w:basedOn w:val="Normal"/>
    <w:uiPriority w:val="99"/>
    <w:rsid w:val="00404F10"/>
    <w:pPr>
      <w:tabs>
        <w:tab w:val="right" w:pos="567"/>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Schedulepart">
    <w:name w:val="Schedule part"/>
    <w:basedOn w:val="Normal"/>
    <w:uiPriority w:val="99"/>
    <w:rsid w:val="00404F10"/>
    <w:pPr>
      <w:keepNext/>
      <w:keepLines/>
      <w:spacing w:before="360" w:after="0" w:line="240" w:lineRule="auto"/>
      <w:ind w:left="1559" w:hanging="1559"/>
    </w:pPr>
    <w:rPr>
      <w:rFonts w:ascii="Arial" w:eastAsia="Times New Roman" w:hAnsi="Arial" w:cs="Times New Roman"/>
      <w:b/>
      <w:sz w:val="28"/>
      <w:szCs w:val="24"/>
      <w:lang w:eastAsia="en-AU"/>
    </w:rPr>
  </w:style>
  <w:style w:type="paragraph" w:customStyle="1" w:styleId="Schedulereference">
    <w:name w:val="Schedule reference"/>
    <w:basedOn w:val="Normal"/>
    <w:next w:val="Schedulepart"/>
    <w:uiPriority w:val="99"/>
    <w:rsid w:val="00404F10"/>
    <w:pPr>
      <w:keepNext/>
      <w:keepLines/>
      <w:spacing w:before="60" w:after="0" w:line="200" w:lineRule="exact"/>
      <w:ind w:left="2410"/>
    </w:pPr>
    <w:rPr>
      <w:rFonts w:ascii="Arial" w:eastAsia="Times New Roman" w:hAnsi="Arial" w:cs="Times New Roman"/>
      <w:sz w:val="18"/>
      <w:szCs w:val="24"/>
      <w:lang w:eastAsia="en-AU"/>
    </w:rPr>
  </w:style>
  <w:style w:type="paragraph" w:customStyle="1" w:styleId="Scheduletitle">
    <w:name w:val="Schedule title"/>
    <w:basedOn w:val="Normal"/>
    <w:next w:val="Schedulereference"/>
    <w:uiPriority w:val="99"/>
    <w:rsid w:val="00404F10"/>
    <w:pPr>
      <w:keepNext/>
      <w:keepLines/>
      <w:spacing w:before="480" w:after="0" w:line="240" w:lineRule="auto"/>
      <w:ind w:left="2410" w:hanging="2410"/>
    </w:pPr>
    <w:rPr>
      <w:rFonts w:ascii="Arial" w:eastAsia="Times New Roman" w:hAnsi="Arial" w:cs="Times New Roman"/>
      <w:b/>
      <w:sz w:val="32"/>
      <w:szCs w:val="24"/>
      <w:lang w:eastAsia="en-AU"/>
    </w:rPr>
  </w:style>
  <w:style w:type="paragraph" w:customStyle="1" w:styleId="SigningPageBreak">
    <w:name w:val="SigningPageBreak"/>
    <w:basedOn w:val="Normal"/>
    <w:next w:val="Normal"/>
    <w:uiPriority w:val="99"/>
    <w:rsid w:val="00404F10"/>
    <w:pPr>
      <w:spacing w:after="0" w:line="240" w:lineRule="auto"/>
    </w:pPr>
    <w:rPr>
      <w:rFonts w:ascii="Times New Roman" w:eastAsia="Times New Roman" w:hAnsi="Times New Roman" w:cs="Times New Roman"/>
      <w:sz w:val="24"/>
      <w:szCs w:val="24"/>
      <w:lang w:eastAsia="en-AU"/>
    </w:rPr>
  </w:style>
  <w:style w:type="paragraph" w:customStyle="1" w:styleId="SRNo">
    <w:name w:val="SRNo"/>
    <w:basedOn w:val="Normal"/>
    <w:next w:val="Normal"/>
    <w:uiPriority w:val="99"/>
    <w:rsid w:val="00404F10"/>
    <w:pPr>
      <w:pBdr>
        <w:bottom w:val="single" w:sz="4" w:space="3" w:color="auto"/>
      </w:pBdr>
      <w:spacing w:before="480" w:after="0" w:line="240" w:lineRule="auto"/>
    </w:pPr>
    <w:rPr>
      <w:rFonts w:ascii="Arial" w:eastAsia="Times New Roman" w:hAnsi="Arial" w:cs="Times New Roman"/>
      <w:b/>
      <w:sz w:val="24"/>
      <w:szCs w:val="24"/>
      <w:lang w:eastAsia="en-AU"/>
    </w:rPr>
  </w:style>
  <w:style w:type="paragraph" w:styleId="TableofAuthorities">
    <w:name w:val="table of authorities"/>
    <w:basedOn w:val="Normal"/>
    <w:next w:val="Normal"/>
    <w:uiPriority w:val="99"/>
    <w:rsid w:val="00404F10"/>
    <w:pPr>
      <w:spacing w:after="0" w:line="240" w:lineRule="auto"/>
      <w:ind w:left="240" w:hanging="240"/>
    </w:pPr>
    <w:rPr>
      <w:rFonts w:ascii="Times New Roman" w:eastAsia="Times New Roman" w:hAnsi="Times New Roman" w:cs="Times New Roman"/>
      <w:sz w:val="24"/>
      <w:szCs w:val="24"/>
      <w:lang w:eastAsia="en-AU"/>
    </w:rPr>
  </w:style>
  <w:style w:type="paragraph" w:styleId="TableofFigures">
    <w:name w:val="table of figures"/>
    <w:basedOn w:val="Normal"/>
    <w:next w:val="Normal"/>
    <w:uiPriority w:val="99"/>
    <w:rsid w:val="00404F10"/>
    <w:pPr>
      <w:spacing w:after="0" w:line="240" w:lineRule="auto"/>
      <w:ind w:left="480" w:hanging="480"/>
    </w:pPr>
    <w:rPr>
      <w:rFonts w:ascii="Times New Roman" w:eastAsia="Times New Roman" w:hAnsi="Times New Roman" w:cs="Times New Roman"/>
      <w:sz w:val="24"/>
      <w:szCs w:val="24"/>
      <w:lang w:eastAsia="en-AU"/>
    </w:rPr>
  </w:style>
  <w:style w:type="paragraph" w:customStyle="1" w:styleId="TableColHead">
    <w:name w:val="TableColHead"/>
    <w:basedOn w:val="Normal"/>
    <w:uiPriority w:val="99"/>
    <w:rsid w:val="00404F10"/>
    <w:pPr>
      <w:keepNext/>
      <w:spacing w:before="120" w:after="60" w:line="200" w:lineRule="exact"/>
    </w:pPr>
    <w:rPr>
      <w:rFonts w:ascii="Arial" w:eastAsia="Times New Roman" w:hAnsi="Arial" w:cs="Times New Roman"/>
      <w:b/>
      <w:sz w:val="18"/>
      <w:szCs w:val="24"/>
      <w:lang w:eastAsia="en-AU"/>
    </w:rPr>
  </w:style>
  <w:style w:type="table" w:customStyle="1" w:styleId="TableGeneral">
    <w:name w:val="TableGeneral"/>
    <w:basedOn w:val="TableNormal"/>
    <w:uiPriority w:val="99"/>
    <w:rsid w:val="00404F10"/>
    <w:pPr>
      <w:spacing w:before="60" w:after="60" w:line="240" w:lineRule="exact"/>
    </w:pPr>
    <w:rPr>
      <w:rFonts w:ascii="Times New Roman" w:eastAsia="Times New Roman" w:hAnsi="Times New Roman" w:cs="Times New Roman"/>
      <w:szCs w:val="20"/>
      <w:lang w:eastAsia="en-AU"/>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uiPriority w:val="99"/>
    <w:rsid w:val="00404F10"/>
    <w:pPr>
      <w:tabs>
        <w:tab w:val="right" w:pos="408"/>
      </w:tabs>
      <w:spacing w:after="60" w:line="240" w:lineRule="exact"/>
      <w:ind w:left="533" w:hanging="533"/>
    </w:pPr>
    <w:rPr>
      <w:rFonts w:ascii="Times New Roman" w:eastAsia="Times New Roman" w:hAnsi="Times New Roman" w:cs="Times New Roman"/>
      <w:sz w:val="24"/>
      <w:szCs w:val="24"/>
      <w:lang w:eastAsia="en-AU"/>
    </w:rPr>
  </w:style>
  <w:style w:type="paragraph" w:customStyle="1" w:styleId="TableP2i">
    <w:name w:val="TableP2(i)"/>
    <w:basedOn w:val="Normal"/>
    <w:uiPriority w:val="99"/>
    <w:rsid w:val="00404F10"/>
    <w:pPr>
      <w:tabs>
        <w:tab w:val="right" w:pos="726"/>
      </w:tabs>
      <w:spacing w:after="60" w:line="240" w:lineRule="exact"/>
      <w:ind w:left="868" w:hanging="868"/>
    </w:pPr>
    <w:rPr>
      <w:rFonts w:ascii="Times New Roman" w:eastAsia="Times New Roman" w:hAnsi="Times New Roman" w:cs="Times New Roman"/>
      <w:sz w:val="24"/>
      <w:szCs w:val="24"/>
      <w:lang w:eastAsia="en-AU"/>
    </w:rPr>
  </w:style>
  <w:style w:type="paragraph" w:customStyle="1" w:styleId="TableText3">
    <w:name w:val="TableText"/>
    <w:basedOn w:val="Normal"/>
    <w:uiPriority w:val="99"/>
    <w:rsid w:val="00404F10"/>
    <w:pPr>
      <w:spacing w:before="60" w:after="60" w:line="240" w:lineRule="exact"/>
    </w:pPr>
    <w:rPr>
      <w:rFonts w:ascii="Times New Roman" w:eastAsia="Times New Roman" w:hAnsi="Times New Roman" w:cs="Times New Roman"/>
      <w:sz w:val="24"/>
      <w:szCs w:val="24"/>
      <w:lang w:eastAsia="en-AU"/>
    </w:rPr>
  </w:style>
  <w:style w:type="paragraph" w:styleId="TOAHeading">
    <w:name w:val="toa heading"/>
    <w:basedOn w:val="Normal"/>
    <w:next w:val="Normal"/>
    <w:uiPriority w:val="99"/>
    <w:rsid w:val="00404F10"/>
    <w:pPr>
      <w:spacing w:before="120" w:after="0" w:line="240" w:lineRule="auto"/>
    </w:pPr>
    <w:rPr>
      <w:rFonts w:ascii="Arial" w:eastAsia="Times New Roman" w:hAnsi="Arial" w:cs="Arial"/>
      <w:b/>
      <w:bCs/>
      <w:sz w:val="24"/>
      <w:szCs w:val="24"/>
      <w:lang w:eastAsia="en-AU"/>
    </w:rPr>
  </w:style>
  <w:style w:type="paragraph" w:customStyle="1" w:styleId="TOC">
    <w:name w:val="TOC"/>
    <w:basedOn w:val="Normal"/>
    <w:next w:val="Normal"/>
    <w:uiPriority w:val="99"/>
    <w:rsid w:val="00404F10"/>
    <w:pPr>
      <w:tabs>
        <w:tab w:val="right" w:pos="7088"/>
      </w:tabs>
      <w:spacing w:after="120" w:line="240" w:lineRule="auto"/>
    </w:pPr>
    <w:rPr>
      <w:rFonts w:ascii="Arial" w:eastAsia="Times New Roman" w:hAnsi="Arial" w:cs="Times New Roman"/>
      <w:szCs w:val="24"/>
    </w:rPr>
  </w:style>
  <w:style w:type="paragraph" w:customStyle="1" w:styleId="IntroP2i">
    <w:name w:val="IntroP2(i)"/>
    <w:basedOn w:val="Normal"/>
    <w:uiPriority w:val="99"/>
    <w:rsid w:val="00404F10"/>
    <w:pPr>
      <w:tabs>
        <w:tab w:val="right" w:pos="709"/>
      </w:tabs>
      <w:spacing w:before="60" w:after="0" w:line="260" w:lineRule="exact"/>
      <w:ind w:left="907" w:hanging="907"/>
      <w:jc w:val="both"/>
    </w:pPr>
    <w:rPr>
      <w:rFonts w:ascii="Times New Roman" w:eastAsia="Times New Roman" w:hAnsi="Times New Roman" w:cs="Times New Roman"/>
      <w:sz w:val="24"/>
      <w:szCs w:val="24"/>
      <w:lang w:eastAsia="en-AU"/>
    </w:rPr>
  </w:style>
  <w:style w:type="paragraph" w:customStyle="1" w:styleId="IntroP3A">
    <w:name w:val="IntroP3(A)"/>
    <w:basedOn w:val="Normal"/>
    <w:uiPriority w:val="99"/>
    <w:rsid w:val="00404F10"/>
    <w:pPr>
      <w:tabs>
        <w:tab w:val="right" w:pos="1276"/>
      </w:tabs>
      <w:spacing w:before="60" w:after="0" w:line="260" w:lineRule="exact"/>
      <w:ind w:left="1503" w:hanging="1503"/>
      <w:jc w:val="both"/>
    </w:pPr>
    <w:rPr>
      <w:rFonts w:ascii="Times New Roman" w:eastAsia="Times New Roman" w:hAnsi="Times New Roman" w:cs="Times New Roman"/>
      <w:sz w:val="24"/>
      <w:szCs w:val="24"/>
      <w:lang w:eastAsia="en-AU"/>
    </w:rPr>
  </w:style>
  <w:style w:type="paragraph" w:customStyle="1" w:styleId="InstructorsNote">
    <w:name w:val="InstructorsNote"/>
    <w:basedOn w:val="Normal"/>
    <w:next w:val="Normal"/>
    <w:uiPriority w:val="99"/>
    <w:rsid w:val="00404F10"/>
    <w:pPr>
      <w:spacing w:before="120" w:after="0" w:line="240" w:lineRule="auto"/>
      <w:ind w:left="958" w:hanging="958"/>
    </w:pPr>
    <w:rPr>
      <w:rFonts w:ascii="Arial" w:eastAsia="Times New Roman" w:hAnsi="Arial" w:cs="Arial"/>
      <w:b/>
      <w:sz w:val="16"/>
      <w:szCs w:val="18"/>
    </w:rPr>
  </w:style>
  <w:style w:type="paragraph" w:customStyle="1" w:styleId="ZA2">
    <w:name w:val="ZA2"/>
    <w:basedOn w:val="A2"/>
    <w:uiPriority w:val="99"/>
    <w:rsid w:val="00404F10"/>
    <w:pPr>
      <w:keepNext/>
    </w:pPr>
  </w:style>
  <w:style w:type="paragraph" w:customStyle="1" w:styleId="ZA3">
    <w:name w:val="ZA3"/>
    <w:basedOn w:val="A3"/>
    <w:uiPriority w:val="99"/>
    <w:rsid w:val="00404F10"/>
    <w:pPr>
      <w:keepNext/>
    </w:pPr>
  </w:style>
  <w:style w:type="paragraph" w:customStyle="1" w:styleId="ZA4">
    <w:name w:val="ZA4"/>
    <w:basedOn w:val="Normal"/>
    <w:next w:val="A4"/>
    <w:uiPriority w:val="99"/>
    <w:rsid w:val="00404F10"/>
    <w:pPr>
      <w:keepNext/>
      <w:tabs>
        <w:tab w:val="right" w:pos="1247"/>
      </w:tabs>
      <w:spacing w:before="60" w:after="0" w:line="260" w:lineRule="exact"/>
      <w:ind w:left="1531" w:hanging="1531"/>
      <w:jc w:val="both"/>
    </w:pPr>
    <w:rPr>
      <w:rFonts w:ascii="Times New Roman" w:eastAsia="Times New Roman" w:hAnsi="Times New Roman" w:cs="Times New Roman"/>
      <w:sz w:val="24"/>
      <w:szCs w:val="24"/>
      <w:lang w:eastAsia="en-AU"/>
    </w:rPr>
  </w:style>
  <w:style w:type="paragraph" w:customStyle="1" w:styleId="ZDD">
    <w:name w:val="ZDD"/>
    <w:aliases w:val="Dict Def"/>
    <w:basedOn w:val="DD"/>
    <w:uiPriority w:val="99"/>
    <w:rsid w:val="00404F10"/>
    <w:pPr>
      <w:keepNext/>
    </w:pPr>
  </w:style>
  <w:style w:type="paragraph" w:customStyle="1" w:styleId="Zdefinition">
    <w:name w:val="Zdefinition"/>
    <w:basedOn w:val="definition0"/>
    <w:uiPriority w:val="99"/>
    <w:rsid w:val="00404F10"/>
    <w:pPr>
      <w:keepNext/>
    </w:pPr>
  </w:style>
  <w:style w:type="paragraph" w:customStyle="1" w:styleId="ZDP1">
    <w:name w:val="ZDP1"/>
    <w:basedOn w:val="DP1a"/>
    <w:uiPriority w:val="99"/>
    <w:rsid w:val="00404F10"/>
    <w:pPr>
      <w:keepNext/>
    </w:pPr>
  </w:style>
  <w:style w:type="paragraph" w:customStyle="1" w:styleId="ZExampleBody">
    <w:name w:val="ZExample Body"/>
    <w:basedOn w:val="ExampleBody"/>
    <w:uiPriority w:val="99"/>
    <w:rsid w:val="00404F10"/>
    <w:pPr>
      <w:keepNext/>
    </w:pPr>
  </w:style>
  <w:style w:type="paragraph" w:customStyle="1" w:styleId="ZNote">
    <w:name w:val="ZNote"/>
    <w:basedOn w:val="Note"/>
    <w:uiPriority w:val="99"/>
    <w:rsid w:val="00404F10"/>
    <w:pPr>
      <w:keepNext/>
    </w:pPr>
  </w:style>
  <w:style w:type="paragraph" w:customStyle="1" w:styleId="ZP1">
    <w:name w:val="ZP1"/>
    <w:basedOn w:val="P1"/>
    <w:uiPriority w:val="99"/>
    <w:rsid w:val="00404F10"/>
    <w:pPr>
      <w:keepNext/>
    </w:pPr>
  </w:style>
  <w:style w:type="paragraph" w:customStyle="1" w:styleId="ZP2">
    <w:name w:val="ZP2"/>
    <w:basedOn w:val="P2"/>
    <w:uiPriority w:val="99"/>
    <w:rsid w:val="00404F10"/>
    <w:pPr>
      <w:keepNext/>
      <w:tabs>
        <w:tab w:val="clear" w:pos="2098"/>
        <w:tab w:val="right" w:pos="1758"/>
        <w:tab w:val="left" w:pos="2155"/>
      </w:tabs>
      <w:spacing w:before="60" w:after="0"/>
      <w:ind w:left="1985" w:hanging="1985"/>
    </w:pPr>
    <w:rPr>
      <w:rFonts w:ascii="Times New Roman" w:hAnsi="Times New Roman"/>
      <w:szCs w:val="24"/>
      <w:lang w:eastAsia="en-AU"/>
    </w:rPr>
  </w:style>
  <w:style w:type="paragraph" w:customStyle="1" w:styleId="ZP3">
    <w:name w:val="ZP3"/>
    <w:basedOn w:val="P3"/>
    <w:uiPriority w:val="99"/>
    <w:rsid w:val="00404F10"/>
    <w:pPr>
      <w:keepNext/>
      <w:tabs>
        <w:tab w:val="clear" w:pos="2722"/>
        <w:tab w:val="right" w:pos="2410"/>
      </w:tabs>
      <w:spacing w:before="60" w:after="0"/>
      <w:ind w:left="2693" w:hanging="2693"/>
    </w:pPr>
    <w:rPr>
      <w:rFonts w:ascii="Times New Roman" w:hAnsi="Times New Roman"/>
      <w:szCs w:val="24"/>
      <w:lang w:eastAsia="en-AU"/>
    </w:rPr>
  </w:style>
  <w:style w:type="paragraph" w:customStyle="1" w:styleId="ZR1">
    <w:name w:val="ZR1"/>
    <w:basedOn w:val="R1"/>
    <w:uiPriority w:val="99"/>
    <w:rsid w:val="00404F10"/>
    <w:pPr>
      <w:keepNext/>
    </w:pPr>
  </w:style>
  <w:style w:type="paragraph" w:customStyle="1" w:styleId="ZR2">
    <w:name w:val="ZR2"/>
    <w:basedOn w:val="R2"/>
    <w:uiPriority w:val="99"/>
    <w:rsid w:val="00404F10"/>
    <w:pPr>
      <w:keepNext/>
    </w:pPr>
  </w:style>
  <w:style w:type="paragraph" w:customStyle="1" w:styleId="ZRcN">
    <w:name w:val="ZRcN"/>
    <w:basedOn w:val="Rc"/>
    <w:uiPriority w:val="99"/>
    <w:rsid w:val="00404F10"/>
    <w:pPr>
      <w:keepNext/>
    </w:pPr>
  </w:style>
  <w:style w:type="character" w:customStyle="1" w:styleId="TitleSuperscript">
    <w:name w:val="TitleSuperscript"/>
    <w:basedOn w:val="DefaultParagraphFont"/>
    <w:uiPriority w:val="99"/>
    <w:rsid w:val="00404F10"/>
    <w:rPr>
      <w:rFonts w:ascii="Arial" w:hAnsi="Arial"/>
      <w:position w:val="6"/>
      <w:sz w:val="24"/>
      <w:szCs w:val="24"/>
      <w:vertAlign w:val="superscript"/>
    </w:rPr>
  </w:style>
  <w:style w:type="paragraph" w:customStyle="1" w:styleId="top1">
    <w:name w:val="top1"/>
    <w:basedOn w:val="Normal"/>
    <w:uiPriority w:val="99"/>
    <w:rsid w:val="00404F10"/>
    <w:pPr>
      <w:keepNext/>
      <w:tabs>
        <w:tab w:val="right" w:pos="7218"/>
      </w:tabs>
      <w:spacing w:before="120" w:after="0" w:line="240" w:lineRule="auto"/>
      <w:ind w:left="2410" w:right="136" w:hanging="1418"/>
    </w:pPr>
    <w:rPr>
      <w:rFonts w:ascii="Arial" w:eastAsia="Times New Roman" w:hAnsi="Arial" w:cs="Times New Roman"/>
      <w:b/>
      <w:sz w:val="18"/>
      <w:szCs w:val="24"/>
    </w:rPr>
  </w:style>
  <w:style w:type="paragraph" w:customStyle="1" w:styleId="top2">
    <w:name w:val="top2"/>
    <w:basedOn w:val="Normal"/>
    <w:uiPriority w:val="99"/>
    <w:rsid w:val="00404F10"/>
    <w:pPr>
      <w:tabs>
        <w:tab w:val="left" w:pos="3686"/>
        <w:tab w:val="right" w:pos="7082"/>
      </w:tabs>
      <w:spacing w:before="80" w:after="0" w:line="240" w:lineRule="auto"/>
      <w:ind w:left="2410" w:hanging="1871"/>
    </w:pPr>
    <w:rPr>
      <w:rFonts w:ascii="Arial" w:eastAsia="Times New Roman" w:hAnsi="Arial" w:cs="Times New Roman"/>
      <w:b/>
      <w:sz w:val="18"/>
      <w:szCs w:val="24"/>
    </w:rPr>
  </w:style>
  <w:style w:type="paragraph" w:customStyle="1" w:styleId="top3">
    <w:name w:val="top3"/>
    <w:basedOn w:val="Normal"/>
    <w:uiPriority w:val="99"/>
    <w:rsid w:val="00404F10"/>
    <w:pPr>
      <w:spacing w:before="80" w:after="0" w:line="240" w:lineRule="auto"/>
      <w:ind w:left="2410" w:hanging="1168"/>
    </w:pPr>
    <w:rPr>
      <w:rFonts w:ascii="Arial" w:eastAsia="Times New Roman" w:hAnsi="Arial" w:cs="Times New Roman"/>
      <w:sz w:val="18"/>
      <w:szCs w:val="24"/>
    </w:rPr>
  </w:style>
  <w:style w:type="paragraph" w:customStyle="1" w:styleId="CHS">
    <w:name w:val="CHS"/>
    <w:aliases w:val="CASA Subdivision Heading"/>
    <w:basedOn w:val="HS"/>
    <w:next w:val="HR"/>
    <w:uiPriority w:val="99"/>
    <w:rsid w:val="00404F10"/>
    <w:pPr>
      <w:spacing w:after="0"/>
      <w:outlineLvl w:val="9"/>
    </w:pPr>
    <w:rPr>
      <w:b/>
      <w:bCs w:val="0"/>
      <w:i/>
      <w:sz w:val="24"/>
      <w:szCs w:val="24"/>
    </w:rPr>
  </w:style>
  <w:style w:type="paragraph" w:customStyle="1" w:styleId="tsubpara">
    <w:name w:val="tsubpara"/>
    <w:basedOn w:val="Normal"/>
    <w:rsid w:val="00404F1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subpara0">
    <w:name w:val="notesubpara"/>
    <w:basedOn w:val="Normal"/>
    <w:rsid w:val="00404F1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otation8">
    <w:name w:val="Quotation 8"/>
    <w:basedOn w:val="Normal"/>
    <w:semiHidden/>
    <w:rsid w:val="00404F10"/>
    <w:pPr>
      <w:tabs>
        <w:tab w:val="num" w:pos="3402"/>
      </w:tabs>
      <w:spacing w:after="140" w:line="240" w:lineRule="auto"/>
      <w:ind w:left="3402"/>
    </w:pPr>
    <w:rPr>
      <w:rFonts w:ascii="Arial" w:eastAsia="Times New Roman" w:hAnsi="Arial" w:cs="Arial"/>
      <w:lang w:eastAsia="en-AU"/>
    </w:rPr>
  </w:style>
  <w:style w:type="paragraph" w:customStyle="1" w:styleId="MTDisplayEquation">
    <w:name w:val="MTDisplayEquation"/>
    <w:basedOn w:val="ListParagraph"/>
    <w:next w:val="Normal"/>
    <w:link w:val="MTDisplayEquationChar"/>
    <w:rsid w:val="00404F10"/>
    <w:pPr>
      <w:tabs>
        <w:tab w:val="center" w:pos="4536"/>
        <w:tab w:val="right" w:pos="9020"/>
      </w:tabs>
      <w:spacing w:line="240" w:lineRule="auto"/>
      <w:ind w:left="0"/>
    </w:pPr>
    <w:rPr>
      <w:rFonts w:asciiTheme="minorHAnsi" w:hAnsiTheme="minorHAnsi"/>
      <w:sz w:val="22"/>
      <w:lang w:val="en-GB"/>
    </w:rPr>
  </w:style>
  <w:style w:type="character" w:customStyle="1" w:styleId="MTDisplayEquationChar">
    <w:name w:val="MTDisplayEquation Char"/>
    <w:basedOn w:val="DefaultParagraphFont"/>
    <w:link w:val="MTDisplayEquation"/>
    <w:rsid w:val="00404F10"/>
    <w:rPr>
      <w:lang w:val="en-GB"/>
    </w:rPr>
  </w:style>
  <w:style w:type="character" w:customStyle="1" w:styleId="NoteHeadingChar1">
    <w:name w:val="Note Heading Char1"/>
    <w:aliases w:val="HN Char1"/>
    <w:basedOn w:val="DefaultParagraphFont"/>
    <w:uiPriority w:val="99"/>
    <w:semiHidden/>
    <w:rsid w:val="00404F10"/>
    <w:rPr>
      <w:rFonts w:eastAsia="Times New Roman"/>
      <w:sz w:val="24"/>
      <w:szCs w:val="24"/>
      <w:lang w:eastAsia="en-AU"/>
    </w:rPr>
  </w:style>
  <w:style w:type="paragraph" w:styleId="NoSpacing">
    <w:name w:val="No Spacing"/>
    <w:uiPriority w:val="1"/>
    <w:rsid w:val="00404F10"/>
    <w:pPr>
      <w:spacing w:after="0" w:line="240" w:lineRule="auto"/>
    </w:pPr>
    <w:rPr>
      <w:rFonts w:ascii="Times New Roman" w:eastAsia="Times New Roman" w:hAnsi="Times New Roman" w:cs="Times New Roman"/>
      <w:sz w:val="24"/>
      <w:szCs w:val="24"/>
      <w:lang w:eastAsia="en-AU"/>
    </w:rPr>
  </w:style>
  <w:style w:type="paragraph" w:styleId="IntenseQuote">
    <w:name w:val="Intense Quote"/>
    <w:basedOn w:val="Normal"/>
    <w:next w:val="Normal"/>
    <w:link w:val="IntenseQuoteChar"/>
    <w:uiPriority w:val="30"/>
    <w:rsid w:val="00404F10"/>
    <w:pPr>
      <w:pBdr>
        <w:bottom w:val="single" w:sz="4" w:space="4" w:color="033323" w:themeColor="accent1"/>
      </w:pBdr>
      <w:spacing w:before="200" w:after="280" w:line="240" w:lineRule="auto"/>
      <w:ind w:left="936" w:right="936"/>
    </w:pPr>
    <w:rPr>
      <w:rFonts w:ascii="Times New Roman" w:eastAsia="Times New Roman" w:hAnsi="Times New Roman" w:cs="Times New Roman"/>
      <w:b/>
      <w:bCs/>
      <w:i/>
      <w:iCs/>
      <w:color w:val="033323" w:themeColor="accent1"/>
      <w:sz w:val="24"/>
      <w:szCs w:val="24"/>
      <w:lang w:eastAsia="en-AU"/>
    </w:rPr>
  </w:style>
  <w:style w:type="character" w:customStyle="1" w:styleId="IntenseQuoteChar">
    <w:name w:val="Intense Quote Char"/>
    <w:basedOn w:val="DefaultParagraphFont"/>
    <w:link w:val="IntenseQuote"/>
    <w:uiPriority w:val="30"/>
    <w:rsid w:val="00404F10"/>
    <w:rPr>
      <w:rFonts w:ascii="Times New Roman" w:eastAsia="Times New Roman" w:hAnsi="Times New Roman" w:cs="Times New Roman"/>
      <w:b/>
      <w:bCs/>
      <w:i/>
      <w:iCs/>
      <w:color w:val="033323" w:themeColor="accent1"/>
      <w:sz w:val="24"/>
      <w:szCs w:val="24"/>
      <w:lang w:eastAsia="en-AU"/>
    </w:rPr>
  </w:style>
  <w:style w:type="paragraph" w:styleId="Bibliography">
    <w:name w:val="Bibliography"/>
    <w:basedOn w:val="Normal"/>
    <w:next w:val="Normal"/>
    <w:uiPriority w:val="37"/>
    <w:semiHidden/>
    <w:unhideWhenUsed/>
    <w:rsid w:val="00404F10"/>
    <w:pPr>
      <w:spacing w:after="0" w:line="240" w:lineRule="auto"/>
    </w:pPr>
    <w:rPr>
      <w:rFonts w:ascii="Times New Roman" w:eastAsia="Times New Roman" w:hAnsi="Times New Roman" w:cs="Times New Roman"/>
      <w:sz w:val="24"/>
      <w:szCs w:val="24"/>
      <w:lang w:eastAsia="en-AU"/>
    </w:rPr>
  </w:style>
  <w:style w:type="paragraph" w:customStyle="1" w:styleId="note0">
    <w:name w:val="note"/>
    <w:basedOn w:val="Normal"/>
    <w:uiPriority w:val="99"/>
    <w:rsid w:val="00404F1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definition0">
    <w:name w:val="zdefinition"/>
    <w:basedOn w:val="Normal"/>
    <w:rsid w:val="00404F1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0">
    <w:name w:val="p1"/>
    <w:basedOn w:val="Normal"/>
    <w:rsid w:val="00404F1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r20">
    <w:name w:val="zr2"/>
    <w:basedOn w:val="Normal"/>
    <w:uiPriority w:val="99"/>
    <w:rsid w:val="00404F1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c0">
    <w:name w:val="rc"/>
    <w:basedOn w:val="Normal"/>
    <w:uiPriority w:val="99"/>
    <w:rsid w:val="00404F1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x12">
    <w:name w:val="Rx.12"/>
    <w:aliases w:val="Subdivision"/>
    <w:basedOn w:val="Normal"/>
    <w:next w:val="Normal"/>
    <w:uiPriority w:val="99"/>
    <w:rsid w:val="00404F10"/>
    <w:pPr>
      <w:keepNext/>
      <w:keepLines/>
      <w:spacing w:before="360" w:after="0" w:line="240" w:lineRule="auto"/>
      <w:ind w:left="1134" w:hanging="1134"/>
    </w:pPr>
    <w:rPr>
      <w:rFonts w:ascii="Arial" w:eastAsia="Times New Roman" w:hAnsi="Arial" w:cs="Times New Roman"/>
      <w:b/>
      <w:sz w:val="24"/>
      <w:szCs w:val="24"/>
    </w:rPr>
  </w:style>
  <w:style w:type="paragraph" w:customStyle="1" w:styleId="r20">
    <w:name w:val="r2"/>
    <w:basedOn w:val="Normal"/>
    <w:uiPriority w:val="99"/>
    <w:rsid w:val="00404F1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50">
    <w:name w:val="acthead5"/>
    <w:basedOn w:val="Normal"/>
    <w:uiPriority w:val="99"/>
    <w:rsid w:val="00404F1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head0">
    <w:name w:val="subsectionhead"/>
    <w:basedOn w:val="Normal"/>
    <w:uiPriority w:val="99"/>
    <w:rsid w:val="00404F1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Level11">
    <w:name w:val="Note Level 11"/>
    <w:basedOn w:val="Normal"/>
    <w:uiPriority w:val="99"/>
    <w:semiHidden/>
    <w:rsid w:val="00404F10"/>
    <w:pPr>
      <w:keepNext/>
      <w:spacing w:after="0" w:line="240" w:lineRule="auto"/>
      <w:contextualSpacing/>
      <w:outlineLvl w:val="0"/>
    </w:pPr>
    <w:rPr>
      <w:rFonts w:ascii="Verdana" w:eastAsia="Times New Roman" w:hAnsi="Verdana" w:cs="Times New Roman"/>
      <w:sz w:val="24"/>
      <w:szCs w:val="24"/>
      <w:lang w:eastAsia="en-AU"/>
    </w:rPr>
  </w:style>
  <w:style w:type="paragraph" w:customStyle="1" w:styleId="NoteLevel21">
    <w:name w:val="Note Level 21"/>
    <w:basedOn w:val="Normal"/>
    <w:uiPriority w:val="99"/>
    <w:semiHidden/>
    <w:rsid w:val="00404F10"/>
    <w:pPr>
      <w:keepNext/>
      <w:spacing w:after="0" w:line="240" w:lineRule="auto"/>
      <w:contextualSpacing/>
      <w:outlineLvl w:val="1"/>
    </w:pPr>
    <w:rPr>
      <w:rFonts w:ascii="Verdana" w:eastAsia="Times New Roman" w:hAnsi="Verdana" w:cs="Times New Roman"/>
      <w:sz w:val="24"/>
      <w:szCs w:val="24"/>
      <w:lang w:eastAsia="en-AU"/>
    </w:rPr>
  </w:style>
  <w:style w:type="paragraph" w:customStyle="1" w:styleId="NoteLevel31">
    <w:name w:val="Note Level 31"/>
    <w:basedOn w:val="Normal"/>
    <w:uiPriority w:val="99"/>
    <w:semiHidden/>
    <w:rsid w:val="00404F10"/>
    <w:pPr>
      <w:keepNext/>
      <w:spacing w:after="0" w:line="240" w:lineRule="auto"/>
      <w:contextualSpacing/>
      <w:outlineLvl w:val="2"/>
    </w:pPr>
    <w:rPr>
      <w:rFonts w:ascii="Verdana" w:eastAsia="Times New Roman" w:hAnsi="Verdana" w:cs="Times New Roman"/>
      <w:sz w:val="24"/>
      <w:szCs w:val="24"/>
      <w:lang w:eastAsia="en-AU"/>
    </w:rPr>
  </w:style>
  <w:style w:type="paragraph" w:customStyle="1" w:styleId="NoteLevel41">
    <w:name w:val="Note Level 41"/>
    <w:basedOn w:val="Normal"/>
    <w:uiPriority w:val="99"/>
    <w:semiHidden/>
    <w:rsid w:val="00404F10"/>
    <w:pPr>
      <w:keepNext/>
      <w:spacing w:after="0" w:line="240" w:lineRule="auto"/>
      <w:contextualSpacing/>
      <w:outlineLvl w:val="3"/>
    </w:pPr>
    <w:rPr>
      <w:rFonts w:ascii="Verdana" w:eastAsia="Times New Roman" w:hAnsi="Verdana" w:cs="Times New Roman"/>
      <w:sz w:val="24"/>
      <w:szCs w:val="24"/>
      <w:lang w:eastAsia="en-AU"/>
    </w:rPr>
  </w:style>
  <w:style w:type="paragraph" w:customStyle="1" w:styleId="NoteLevel51">
    <w:name w:val="Note Level 51"/>
    <w:basedOn w:val="Normal"/>
    <w:uiPriority w:val="99"/>
    <w:semiHidden/>
    <w:rsid w:val="00404F10"/>
    <w:pPr>
      <w:keepNext/>
      <w:spacing w:after="0" w:line="240" w:lineRule="auto"/>
      <w:contextualSpacing/>
      <w:outlineLvl w:val="4"/>
    </w:pPr>
    <w:rPr>
      <w:rFonts w:ascii="Verdana" w:eastAsia="Times New Roman" w:hAnsi="Verdana" w:cs="Times New Roman"/>
      <w:sz w:val="24"/>
      <w:szCs w:val="24"/>
      <w:lang w:eastAsia="en-AU"/>
    </w:rPr>
  </w:style>
  <w:style w:type="paragraph" w:customStyle="1" w:styleId="NoteLevel61">
    <w:name w:val="Note Level 61"/>
    <w:basedOn w:val="Normal"/>
    <w:uiPriority w:val="99"/>
    <w:semiHidden/>
    <w:rsid w:val="00404F10"/>
    <w:pPr>
      <w:keepNext/>
      <w:spacing w:after="0" w:line="240" w:lineRule="auto"/>
      <w:contextualSpacing/>
      <w:outlineLvl w:val="5"/>
    </w:pPr>
    <w:rPr>
      <w:rFonts w:ascii="Verdana" w:eastAsia="Times New Roman" w:hAnsi="Verdana" w:cs="Times New Roman"/>
      <w:sz w:val="24"/>
      <w:szCs w:val="24"/>
      <w:lang w:eastAsia="en-AU"/>
    </w:rPr>
  </w:style>
  <w:style w:type="paragraph" w:customStyle="1" w:styleId="NoteLevel71">
    <w:name w:val="Note Level 71"/>
    <w:basedOn w:val="Normal"/>
    <w:uiPriority w:val="99"/>
    <w:semiHidden/>
    <w:rsid w:val="00404F10"/>
    <w:pPr>
      <w:keepNext/>
      <w:spacing w:after="0" w:line="240" w:lineRule="auto"/>
      <w:contextualSpacing/>
      <w:outlineLvl w:val="6"/>
    </w:pPr>
    <w:rPr>
      <w:rFonts w:ascii="Verdana" w:eastAsia="Times New Roman" w:hAnsi="Verdana" w:cs="Times New Roman"/>
      <w:sz w:val="24"/>
      <w:szCs w:val="24"/>
      <w:lang w:eastAsia="en-AU"/>
    </w:rPr>
  </w:style>
  <w:style w:type="paragraph" w:customStyle="1" w:styleId="NoteLevel81">
    <w:name w:val="Note Level 81"/>
    <w:basedOn w:val="Normal"/>
    <w:uiPriority w:val="99"/>
    <w:semiHidden/>
    <w:rsid w:val="00404F10"/>
    <w:pPr>
      <w:keepNext/>
      <w:spacing w:after="0" w:line="240" w:lineRule="auto"/>
      <w:contextualSpacing/>
      <w:outlineLvl w:val="7"/>
    </w:pPr>
    <w:rPr>
      <w:rFonts w:ascii="Verdana" w:eastAsia="Times New Roman" w:hAnsi="Verdana" w:cs="Times New Roman"/>
      <w:sz w:val="24"/>
      <w:szCs w:val="24"/>
      <w:lang w:eastAsia="en-AU"/>
    </w:rPr>
  </w:style>
  <w:style w:type="paragraph" w:customStyle="1" w:styleId="NoteLevel91">
    <w:name w:val="Note Level 91"/>
    <w:basedOn w:val="Normal"/>
    <w:uiPriority w:val="99"/>
    <w:semiHidden/>
    <w:rsid w:val="00404F10"/>
    <w:pPr>
      <w:keepNext/>
      <w:spacing w:after="0" w:line="240" w:lineRule="auto"/>
      <w:contextualSpacing/>
      <w:outlineLvl w:val="8"/>
    </w:pPr>
    <w:rPr>
      <w:rFonts w:ascii="Verdana" w:eastAsia="Times New Roman" w:hAnsi="Verdana" w:cs="Times New Roman"/>
      <w:sz w:val="24"/>
      <w:szCs w:val="24"/>
      <w:lang w:eastAsia="en-AU"/>
    </w:rPr>
  </w:style>
  <w:style w:type="character" w:styleId="SubtleEmphasis">
    <w:name w:val="Subtle Emphasis"/>
    <w:basedOn w:val="DefaultParagraphFont"/>
    <w:uiPriority w:val="19"/>
    <w:rsid w:val="00404F10"/>
    <w:rPr>
      <w:rFonts w:ascii="Arial" w:hAnsi="Arial" w:cs="Times New Roman" w:hint="default"/>
      <w:i/>
      <w:iCs w:val="0"/>
      <w:color w:val="7F7F7F"/>
      <w:sz w:val="20"/>
    </w:rPr>
  </w:style>
  <w:style w:type="character" w:customStyle="1" w:styleId="charsectno0">
    <w:name w:val="charsectno"/>
    <w:basedOn w:val="DefaultParagraphFont"/>
    <w:rsid w:val="00404F10"/>
  </w:style>
  <w:style w:type="table" w:customStyle="1" w:styleId="LightGrid-Accent11">
    <w:name w:val="Light Grid - Accent 11"/>
    <w:basedOn w:val="TableNormal"/>
    <w:uiPriority w:val="99"/>
    <w:rsid w:val="00404F10"/>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033323" w:themeColor="accent1"/>
        <w:left w:val="single" w:sz="8" w:space="0" w:color="033323" w:themeColor="accent1"/>
        <w:bottom w:val="single" w:sz="8" w:space="0" w:color="033323" w:themeColor="accent1"/>
        <w:right w:val="single" w:sz="8" w:space="0" w:color="033323" w:themeColor="accent1"/>
        <w:insideH w:val="single" w:sz="8" w:space="0" w:color="033323" w:themeColor="accent1"/>
        <w:insideV w:val="single" w:sz="8" w:space="0" w:color="033323" w:themeColor="accent1"/>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033323" w:themeColor="accent1"/>
          <w:left w:val="single" w:sz="8" w:space="0" w:color="033323" w:themeColor="accent1"/>
          <w:bottom w:val="single" w:sz="18" w:space="0" w:color="033323" w:themeColor="accent1"/>
          <w:right w:val="single" w:sz="8" w:space="0" w:color="033323" w:themeColor="accent1"/>
          <w:insideH w:val="nil"/>
          <w:insideV w:val="single" w:sz="8" w:space="0" w:color="033323"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033323" w:themeColor="accent1"/>
          <w:left w:val="single" w:sz="8" w:space="0" w:color="033323" w:themeColor="accent1"/>
          <w:bottom w:val="single" w:sz="8" w:space="0" w:color="033323" w:themeColor="accent1"/>
          <w:right w:val="single" w:sz="8" w:space="0" w:color="033323" w:themeColor="accent1"/>
          <w:insideH w:val="nil"/>
          <w:insideV w:val="single" w:sz="8" w:space="0" w:color="033323"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33323" w:themeColor="accent1"/>
          <w:left w:val="single" w:sz="8" w:space="0" w:color="033323" w:themeColor="accent1"/>
          <w:bottom w:val="single" w:sz="8" w:space="0" w:color="033323" w:themeColor="accent1"/>
          <w:right w:val="single" w:sz="8" w:space="0" w:color="033323" w:themeColor="accent1"/>
        </w:tcBorders>
      </w:tcPr>
    </w:tblStylePr>
    <w:tblStylePr w:type="band1Vert">
      <w:tblPr/>
      <w:tcPr>
        <w:tcBorders>
          <w:top w:val="single" w:sz="8" w:space="0" w:color="033323" w:themeColor="accent1"/>
          <w:left w:val="single" w:sz="8" w:space="0" w:color="033323" w:themeColor="accent1"/>
          <w:bottom w:val="single" w:sz="8" w:space="0" w:color="033323" w:themeColor="accent1"/>
          <w:right w:val="single" w:sz="8" w:space="0" w:color="033323" w:themeColor="accent1"/>
        </w:tcBorders>
        <w:shd w:val="clear" w:color="auto" w:fill="94F8D7" w:themeFill="accent1" w:themeFillTint="3F"/>
      </w:tcPr>
    </w:tblStylePr>
    <w:tblStylePr w:type="band1Horz">
      <w:tblPr/>
      <w:tcPr>
        <w:tcBorders>
          <w:top w:val="single" w:sz="8" w:space="0" w:color="033323" w:themeColor="accent1"/>
          <w:left w:val="single" w:sz="8" w:space="0" w:color="033323" w:themeColor="accent1"/>
          <w:bottom w:val="single" w:sz="8" w:space="0" w:color="033323" w:themeColor="accent1"/>
          <w:right w:val="single" w:sz="8" w:space="0" w:color="033323" w:themeColor="accent1"/>
          <w:insideV w:val="single" w:sz="8" w:space="0" w:color="033323" w:themeColor="accent1"/>
        </w:tcBorders>
        <w:shd w:val="clear" w:color="auto" w:fill="94F8D7" w:themeFill="accent1" w:themeFillTint="3F"/>
      </w:tcPr>
    </w:tblStylePr>
    <w:tblStylePr w:type="band2Horz">
      <w:tblPr/>
      <w:tcPr>
        <w:tcBorders>
          <w:top w:val="single" w:sz="8" w:space="0" w:color="033323" w:themeColor="accent1"/>
          <w:left w:val="single" w:sz="8" w:space="0" w:color="033323" w:themeColor="accent1"/>
          <w:bottom w:val="single" w:sz="8" w:space="0" w:color="033323" w:themeColor="accent1"/>
          <w:right w:val="single" w:sz="8" w:space="0" w:color="033323" w:themeColor="accent1"/>
          <w:insideV w:val="single" w:sz="8" w:space="0" w:color="033323" w:themeColor="accent1"/>
        </w:tcBorders>
      </w:tcPr>
    </w:tblStylePr>
  </w:style>
  <w:style w:type="table" w:customStyle="1" w:styleId="LightShading-Accent11">
    <w:name w:val="Light Shading - Accent 11"/>
    <w:basedOn w:val="TableNormal"/>
    <w:uiPriority w:val="99"/>
    <w:rsid w:val="00404F10"/>
    <w:pPr>
      <w:spacing w:after="0" w:line="240" w:lineRule="auto"/>
    </w:pPr>
    <w:rPr>
      <w:rFonts w:ascii="Calibri" w:eastAsia="Calibri" w:hAnsi="Calibri" w:cs="Times New Roman"/>
      <w:color w:val="02261A" w:themeColor="accent1" w:themeShade="BF"/>
      <w:sz w:val="24"/>
      <w:szCs w:val="24"/>
      <w:lang w:eastAsia="en-AU"/>
    </w:rPr>
    <w:tblPr>
      <w:tblStyleRowBandSize w:val="1"/>
      <w:tblStyleColBandSize w:val="1"/>
      <w:tblBorders>
        <w:top w:val="single" w:sz="8" w:space="0" w:color="033323" w:themeColor="accent1"/>
        <w:bottom w:val="single" w:sz="8" w:space="0" w:color="033323" w:themeColor="accent1"/>
      </w:tblBorders>
    </w:tblPr>
    <w:tblStylePr w:type="firstRow">
      <w:pPr>
        <w:spacing w:beforeLines="0" w:beforeAutospacing="0" w:afterLines="0" w:afterAutospacing="0" w:line="240" w:lineRule="auto"/>
      </w:pPr>
      <w:rPr>
        <w:b/>
        <w:bCs/>
      </w:rPr>
      <w:tblPr/>
      <w:tcPr>
        <w:tcBorders>
          <w:top w:val="single" w:sz="8" w:space="0" w:color="033323" w:themeColor="accent1"/>
          <w:left w:val="nil"/>
          <w:bottom w:val="single" w:sz="8" w:space="0" w:color="033323"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33323" w:themeColor="accent1"/>
          <w:left w:val="nil"/>
          <w:bottom w:val="single" w:sz="8" w:space="0" w:color="03332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4F8D7" w:themeFill="accent1" w:themeFillTint="3F"/>
      </w:tcPr>
    </w:tblStylePr>
    <w:tblStylePr w:type="band1Horz">
      <w:tblPr/>
      <w:tcPr>
        <w:tcBorders>
          <w:left w:val="nil"/>
          <w:right w:val="nil"/>
          <w:insideH w:val="nil"/>
          <w:insideV w:val="nil"/>
        </w:tcBorders>
        <w:shd w:val="clear" w:color="auto" w:fill="94F8D7" w:themeFill="accent1" w:themeFillTint="3F"/>
      </w:tcPr>
    </w:tblStylePr>
  </w:style>
  <w:style w:type="table" w:customStyle="1" w:styleId="TableGrid20">
    <w:name w:val="Table Grid2"/>
    <w:basedOn w:val="TableNormal"/>
    <w:uiPriority w:val="99"/>
    <w:rsid w:val="00404F10"/>
    <w:pPr>
      <w:spacing w:after="0" w:line="240" w:lineRule="auto"/>
    </w:pPr>
    <w:rPr>
      <w:rFonts w:ascii="Calibri" w:eastAsia="Calibri" w:hAnsi="Calibri"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1">
    <w:name w:val="Light Shading - Accent 111"/>
    <w:basedOn w:val="TableNormal"/>
    <w:uiPriority w:val="99"/>
    <w:rsid w:val="00404F10"/>
    <w:pPr>
      <w:spacing w:after="0" w:line="240" w:lineRule="auto"/>
    </w:pPr>
    <w:rPr>
      <w:rFonts w:ascii="Calibri" w:eastAsia="Calibri" w:hAnsi="Calibri" w:cs="Times New Roman"/>
      <w:color w:val="02261A" w:themeColor="accent1" w:themeShade="BF"/>
      <w:sz w:val="24"/>
      <w:szCs w:val="24"/>
      <w:lang w:eastAsia="en-AU"/>
    </w:rPr>
    <w:tblPr>
      <w:tblStyleRowBandSize w:val="1"/>
      <w:tblStyleColBandSize w:val="1"/>
      <w:tblBorders>
        <w:top w:val="single" w:sz="8" w:space="0" w:color="033323" w:themeColor="accent1"/>
        <w:bottom w:val="single" w:sz="8" w:space="0" w:color="033323" w:themeColor="accent1"/>
      </w:tblBorders>
    </w:tblPr>
    <w:tblStylePr w:type="firstRow">
      <w:pPr>
        <w:spacing w:beforeLines="0" w:beforeAutospacing="0" w:afterLines="0" w:afterAutospacing="0" w:line="240" w:lineRule="auto"/>
      </w:pPr>
      <w:rPr>
        <w:b/>
        <w:bCs/>
      </w:rPr>
      <w:tblPr/>
      <w:tcPr>
        <w:tcBorders>
          <w:top w:val="single" w:sz="8" w:space="0" w:color="033323" w:themeColor="accent1"/>
          <w:left w:val="nil"/>
          <w:bottom w:val="single" w:sz="8" w:space="0" w:color="033323"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33323" w:themeColor="accent1"/>
          <w:left w:val="nil"/>
          <w:bottom w:val="single" w:sz="8" w:space="0" w:color="03332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4F8D7" w:themeFill="accent1" w:themeFillTint="3F"/>
      </w:tcPr>
    </w:tblStylePr>
    <w:tblStylePr w:type="band1Horz">
      <w:tblPr/>
      <w:tcPr>
        <w:tcBorders>
          <w:left w:val="nil"/>
          <w:right w:val="nil"/>
          <w:insideH w:val="nil"/>
          <w:insideV w:val="nil"/>
        </w:tcBorders>
        <w:shd w:val="clear" w:color="auto" w:fill="94F8D7" w:themeFill="accent1" w:themeFillTint="3F"/>
      </w:tcPr>
    </w:tblStylePr>
  </w:style>
  <w:style w:type="paragraph" w:customStyle="1" w:styleId="authors">
    <w:name w:val="authors"/>
    <w:basedOn w:val="Normal"/>
    <w:rsid w:val="00404F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ournalabstracttitle1">
    <w:name w:val="journal_abstract_title1"/>
    <w:basedOn w:val="DefaultParagraphFont"/>
    <w:rsid w:val="00404F10"/>
    <w:rPr>
      <w:rFonts w:ascii="Arial" w:hAnsi="Arial" w:cs="Arial" w:hint="default"/>
      <w:b/>
      <w:bCs/>
      <w:caps w:val="0"/>
      <w:sz w:val="16"/>
      <w:szCs w:val="16"/>
    </w:rPr>
  </w:style>
  <w:style w:type="character" w:customStyle="1" w:styleId="journalmetadata1">
    <w:name w:val="journal_metadata1"/>
    <w:basedOn w:val="DefaultParagraphFont"/>
    <w:rsid w:val="00404F10"/>
    <w:rPr>
      <w:rFonts w:ascii="Arial" w:hAnsi="Arial" w:cs="Arial" w:hint="default"/>
      <w:b w:val="0"/>
      <w:bCs w:val="0"/>
      <w:caps w:val="0"/>
      <w:sz w:val="12"/>
      <w:szCs w:val="12"/>
    </w:rPr>
  </w:style>
  <w:style w:type="character" w:customStyle="1" w:styleId="apple-converted-space">
    <w:name w:val="apple-converted-space"/>
    <w:basedOn w:val="DefaultParagraphFont"/>
    <w:rsid w:val="00404F10"/>
  </w:style>
  <w:style w:type="character" w:customStyle="1" w:styleId="bold1">
    <w:name w:val="bold1"/>
    <w:basedOn w:val="DefaultParagraphFont"/>
    <w:rsid w:val="00404F10"/>
    <w:rPr>
      <w:b/>
      <w:bCs/>
    </w:rPr>
  </w:style>
  <w:style w:type="paragraph" w:customStyle="1" w:styleId="TableTextBold">
    <w:name w:val="Table Text Bold"/>
    <w:basedOn w:val="Tabletext"/>
    <w:next w:val="Tabletext"/>
    <w:autoRedefine/>
    <w:uiPriority w:val="99"/>
    <w:rsid w:val="00404F10"/>
    <w:pPr>
      <w:keepNext/>
      <w:widowControl/>
      <w:tabs>
        <w:tab w:val="clear" w:pos="822"/>
        <w:tab w:val="left" w:pos="1418"/>
      </w:tabs>
      <w:spacing w:before="120" w:after="60" w:line="240" w:lineRule="auto"/>
      <w:jc w:val="center"/>
    </w:pPr>
    <w:rPr>
      <w:rFonts w:ascii="Calibri" w:eastAsia="Calibri" w:hAnsi="Calibri" w:cs="Calibri"/>
      <w:b/>
      <w:color w:val="auto"/>
      <w:sz w:val="24"/>
      <w:lang w:eastAsia="en-US"/>
    </w:rPr>
  </w:style>
  <w:style w:type="paragraph" w:customStyle="1" w:styleId="Figure">
    <w:name w:val="Figure"/>
    <w:basedOn w:val="BodyText"/>
    <w:next w:val="BodyText"/>
    <w:uiPriority w:val="99"/>
    <w:rsid w:val="00404F10"/>
    <w:pPr>
      <w:keepNext/>
      <w:autoSpaceDE/>
      <w:autoSpaceDN/>
      <w:spacing w:before="480" w:after="120" w:line="276" w:lineRule="auto"/>
      <w:jc w:val="center"/>
    </w:pPr>
    <w:rPr>
      <w:rFonts w:eastAsia="Times New Roman" w:cs="Times New Roman"/>
      <w:noProof/>
      <w:sz w:val="24"/>
      <w:szCs w:val="22"/>
      <w:lang w:eastAsia="en-AU"/>
    </w:rPr>
  </w:style>
  <w:style w:type="paragraph" w:customStyle="1" w:styleId="Caption-TBL">
    <w:name w:val="Caption-TBL"/>
    <w:basedOn w:val="BodyText"/>
    <w:uiPriority w:val="99"/>
    <w:rsid w:val="00404F10"/>
    <w:pPr>
      <w:keepNext/>
      <w:autoSpaceDE/>
      <w:autoSpaceDN/>
      <w:spacing w:before="480" w:after="120" w:line="276" w:lineRule="auto"/>
      <w:jc w:val="center"/>
    </w:pPr>
    <w:rPr>
      <w:rFonts w:eastAsia="Times New Roman" w:cs="Times New Roman"/>
      <w:sz w:val="20"/>
      <w:szCs w:val="24"/>
    </w:rPr>
  </w:style>
  <w:style w:type="paragraph" w:customStyle="1" w:styleId="Bulletinteger">
    <w:name w:val="Bullet integer"/>
    <w:basedOn w:val="BodyText"/>
    <w:next w:val="BodyText"/>
    <w:uiPriority w:val="99"/>
    <w:rsid w:val="00404F10"/>
    <w:pPr>
      <w:tabs>
        <w:tab w:val="left" w:pos="567"/>
      </w:tabs>
      <w:autoSpaceDE/>
      <w:autoSpaceDN/>
      <w:spacing w:before="120" w:after="120" w:line="276" w:lineRule="auto"/>
      <w:ind w:left="567" w:hanging="425"/>
    </w:pPr>
    <w:rPr>
      <w:rFonts w:eastAsia="Times New Roman" w:cs="Times New Roman"/>
      <w:sz w:val="24"/>
      <w:szCs w:val="22"/>
    </w:rPr>
  </w:style>
  <w:style w:type="paragraph" w:customStyle="1" w:styleId="CaptionEQU">
    <w:name w:val="Caption EQU"/>
    <w:basedOn w:val="Caption"/>
    <w:next w:val="BodyText"/>
    <w:uiPriority w:val="99"/>
    <w:rsid w:val="00404F10"/>
    <w:pPr>
      <w:spacing w:before="120" w:after="120"/>
      <w:ind w:left="79" w:right="-45"/>
    </w:pPr>
    <w:rPr>
      <w:rFonts w:ascii="Calibri" w:eastAsia="Calibri" w:hAnsi="Calibri" w:cs="Calibri"/>
      <w:bCs/>
      <w:i w:val="0"/>
      <w:iCs w:val="0"/>
      <w:color w:val="auto"/>
      <w:sz w:val="22"/>
      <w:szCs w:val="22"/>
    </w:rPr>
  </w:style>
  <w:style w:type="paragraph" w:customStyle="1" w:styleId="References">
    <w:name w:val="References"/>
    <w:basedOn w:val="BodyText"/>
    <w:uiPriority w:val="99"/>
    <w:rsid w:val="00404F10"/>
    <w:pPr>
      <w:autoSpaceDE/>
      <w:autoSpaceDN/>
      <w:spacing w:before="180" w:after="120" w:line="276" w:lineRule="auto"/>
    </w:pPr>
    <w:rPr>
      <w:rFonts w:eastAsia="Times New Roman" w:cs="Times New Roman"/>
      <w:sz w:val="24"/>
      <w:szCs w:val="22"/>
    </w:rPr>
  </w:style>
  <w:style w:type="paragraph" w:customStyle="1" w:styleId="Bulletpoint">
    <w:name w:val="Bullet point"/>
    <w:basedOn w:val="BodyText"/>
    <w:uiPriority w:val="99"/>
    <w:rsid w:val="00404F10"/>
    <w:pPr>
      <w:numPr>
        <w:numId w:val="14"/>
      </w:numPr>
      <w:autoSpaceDE/>
      <w:autoSpaceDN/>
      <w:spacing w:before="120" w:after="120"/>
    </w:pPr>
    <w:rPr>
      <w:rFonts w:eastAsia="Times New Roman" w:cs="Times New Roman"/>
      <w:sz w:val="24"/>
      <w:szCs w:val="22"/>
    </w:rPr>
  </w:style>
  <w:style w:type="paragraph" w:customStyle="1" w:styleId="Eqelements">
    <w:name w:val="Eq elements"/>
    <w:basedOn w:val="BodyText"/>
    <w:uiPriority w:val="99"/>
    <w:rsid w:val="00404F10"/>
    <w:pPr>
      <w:autoSpaceDE/>
      <w:autoSpaceDN/>
      <w:spacing w:before="120" w:after="480"/>
      <w:ind w:left="284" w:hanging="284"/>
    </w:pPr>
    <w:rPr>
      <w:rFonts w:eastAsia="Times New Roman"/>
      <w:sz w:val="24"/>
      <w:szCs w:val="22"/>
    </w:rPr>
  </w:style>
  <w:style w:type="paragraph" w:customStyle="1" w:styleId="Bulletpointalpha2">
    <w:name w:val="Bullet point alpha 2"/>
    <w:basedOn w:val="Normal"/>
    <w:uiPriority w:val="99"/>
    <w:rsid w:val="00404F10"/>
    <w:pPr>
      <w:tabs>
        <w:tab w:val="left" w:pos="993"/>
      </w:tabs>
      <w:spacing w:before="120" w:after="120" w:line="240" w:lineRule="auto"/>
      <w:ind w:left="993" w:hanging="426"/>
    </w:pPr>
    <w:rPr>
      <w:rFonts w:ascii="Calibri" w:eastAsia="Times New Roman" w:hAnsi="Calibri" w:cs="Times New Roman"/>
      <w:sz w:val="24"/>
    </w:rPr>
  </w:style>
  <w:style w:type="paragraph" w:customStyle="1" w:styleId="tableheading1">
    <w:name w:val="tableheading"/>
    <w:basedOn w:val="Normal"/>
    <w:rsid w:val="00404F1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a0">
    <w:name w:val="tablea"/>
    <w:basedOn w:val="Normal"/>
    <w:rsid w:val="00404F1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Subpara">
    <w:name w:val="n_Subpara"/>
    <w:basedOn w:val="Normal"/>
    <w:rsid w:val="00404F10"/>
    <w:pPr>
      <w:tabs>
        <w:tab w:val="right" w:pos="2948"/>
      </w:tabs>
      <w:spacing w:after="100" w:line="220" w:lineRule="exact"/>
      <w:ind w:left="3119" w:hanging="3119"/>
    </w:pPr>
    <w:rPr>
      <w:rFonts w:ascii="Times New Roman" w:eastAsia="Calibri" w:hAnsi="Times New Roman" w:cs="Times New Roman"/>
      <w:szCs w:val="24"/>
    </w:rPr>
  </w:style>
  <w:style w:type="character" w:customStyle="1" w:styleId="notetextChar">
    <w:name w:val="note(text) Char"/>
    <w:aliases w:val="n Char"/>
    <w:basedOn w:val="DefaultParagraphFont"/>
    <w:link w:val="notetext"/>
    <w:rsid w:val="00404F10"/>
    <w:rPr>
      <w:rFonts w:ascii="Times New Roman" w:eastAsia="Times New Roman" w:hAnsi="Times New Roman" w:cs="Times New Roman"/>
      <w:sz w:val="18"/>
      <w:szCs w:val="20"/>
      <w:lang w:eastAsia="en-AU"/>
    </w:rPr>
  </w:style>
  <w:style w:type="character" w:customStyle="1" w:styleId="UnresolvedMention3">
    <w:name w:val="Unresolved Mention3"/>
    <w:basedOn w:val="DefaultParagraphFont"/>
    <w:uiPriority w:val="99"/>
    <w:semiHidden/>
    <w:unhideWhenUsed/>
    <w:rsid w:val="00404F10"/>
    <w:rPr>
      <w:color w:val="605E5C"/>
      <w:shd w:val="clear" w:color="auto" w:fill="E1DFDD"/>
    </w:rPr>
  </w:style>
  <w:style w:type="character" w:customStyle="1" w:styleId="UnresolvedMention4">
    <w:name w:val="Unresolved Mention4"/>
    <w:basedOn w:val="DefaultParagraphFont"/>
    <w:uiPriority w:val="99"/>
    <w:semiHidden/>
    <w:unhideWhenUsed/>
    <w:rsid w:val="005D4910"/>
    <w:rPr>
      <w:color w:val="605E5C"/>
      <w:shd w:val="clear" w:color="auto" w:fill="E1DFDD"/>
    </w:rPr>
  </w:style>
  <w:style w:type="paragraph" w:customStyle="1" w:styleId="Bodytext4">
    <w:name w:val="Body text 4"/>
    <w:basedOn w:val="paragraph"/>
    <w:qFormat/>
    <w:rsid w:val="00061AC1"/>
    <w:pPr>
      <w:ind w:left="360" w:firstLine="0"/>
    </w:pPr>
    <w:rPr>
      <w:rFonts w:ascii="Fabriga" w:hAnsi="Fabriga"/>
      <w:szCs w:val="22"/>
    </w:rPr>
  </w:style>
  <w:style w:type="paragraph" w:customStyle="1" w:styleId="Bodytext5">
    <w:name w:val="Body text 5"/>
    <w:basedOn w:val="paragraph"/>
    <w:qFormat/>
    <w:rsid w:val="00061AC1"/>
    <w:pPr>
      <w:numPr>
        <w:ilvl w:val="2"/>
        <w:numId w:val="34"/>
      </w:numPr>
    </w:pPr>
    <w:rPr>
      <w:rFonts w:ascii="Fabriga" w:hAnsi="Fabriga"/>
      <w:szCs w:val="22"/>
    </w:rPr>
  </w:style>
  <w:style w:type="character" w:customStyle="1" w:styleId="UnresolvedMention5">
    <w:name w:val="Unresolved Mention5"/>
    <w:basedOn w:val="DefaultParagraphFont"/>
    <w:uiPriority w:val="99"/>
    <w:semiHidden/>
    <w:unhideWhenUsed/>
    <w:rsid w:val="003C44A8"/>
    <w:rPr>
      <w:color w:val="605E5C"/>
      <w:shd w:val="clear" w:color="auto" w:fill="E1DFDD"/>
    </w:rPr>
  </w:style>
  <w:style w:type="character" w:customStyle="1" w:styleId="cf01">
    <w:name w:val="cf01"/>
    <w:basedOn w:val="DefaultParagraphFont"/>
    <w:rsid w:val="005F7E4A"/>
    <w:rPr>
      <w:rFonts w:ascii="Segoe UI" w:hAnsi="Segoe UI" w:cs="Segoe UI" w:hint="default"/>
      <w:sz w:val="18"/>
      <w:szCs w:val="18"/>
    </w:rPr>
  </w:style>
  <w:style w:type="character" w:styleId="UnresolvedMention">
    <w:name w:val="Unresolved Mention"/>
    <w:basedOn w:val="DefaultParagraphFont"/>
    <w:uiPriority w:val="99"/>
    <w:semiHidden/>
    <w:unhideWhenUsed/>
    <w:rsid w:val="00C06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9011">
      <w:bodyDiv w:val="1"/>
      <w:marLeft w:val="0"/>
      <w:marRight w:val="0"/>
      <w:marTop w:val="0"/>
      <w:marBottom w:val="0"/>
      <w:divBdr>
        <w:top w:val="none" w:sz="0" w:space="0" w:color="auto"/>
        <w:left w:val="none" w:sz="0" w:space="0" w:color="auto"/>
        <w:bottom w:val="none" w:sz="0" w:space="0" w:color="auto"/>
        <w:right w:val="none" w:sz="0" w:space="0" w:color="auto"/>
      </w:divBdr>
    </w:div>
    <w:div w:id="215628828">
      <w:bodyDiv w:val="1"/>
      <w:marLeft w:val="0"/>
      <w:marRight w:val="0"/>
      <w:marTop w:val="0"/>
      <w:marBottom w:val="0"/>
      <w:divBdr>
        <w:top w:val="none" w:sz="0" w:space="0" w:color="auto"/>
        <w:left w:val="none" w:sz="0" w:space="0" w:color="auto"/>
        <w:bottom w:val="none" w:sz="0" w:space="0" w:color="auto"/>
        <w:right w:val="none" w:sz="0" w:space="0" w:color="auto"/>
      </w:divBdr>
    </w:div>
    <w:div w:id="391274939">
      <w:bodyDiv w:val="1"/>
      <w:marLeft w:val="0"/>
      <w:marRight w:val="0"/>
      <w:marTop w:val="0"/>
      <w:marBottom w:val="0"/>
      <w:divBdr>
        <w:top w:val="none" w:sz="0" w:space="0" w:color="auto"/>
        <w:left w:val="none" w:sz="0" w:space="0" w:color="auto"/>
        <w:bottom w:val="none" w:sz="0" w:space="0" w:color="auto"/>
        <w:right w:val="none" w:sz="0" w:space="0" w:color="auto"/>
      </w:divBdr>
    </w:div>
    <w:div w:id="405226532">
      <w:bodyDiv w:val="1"/>
      <w:marLeft w:val="0"/>
      <w:marRight w:val="0"/>
      <w:marTop w:val="0"/>
      <w:marBottom w:val="0"/>
      <w:divBdr>
        <w:top w:val="none" w:sz="0" w:space="0" w:color="auto"/>
        <w:left w:val="none" w:sz="0" w:space="0" w:color="auto"/>
        <w:bottom w:val="none" w:sz="0" w:space="0" w:color="auto"/>
        <w:right w:val="none" w:sz="0" w:space="0" w:color="auto"/>
      </w:divBdr>
    </w:div>
    <w:div w:id="497040383">
      <w:bodyDiv w:val="1"/>
      <w:marLeft w:val="0"/>
      <w:marRight w:val="0"/>
      <w:marTop w:val="0"/>
      <w:marBottom w:val="0"/>
      <w:divBdr>
        <w:top w:val="none" w:sz="0" w:space="0" w:color="auto"/>
        <w:left w:val="none" w:sz="0" w:space="0" w:color="auto"/>
        <w:bottom w:val="none" w:sz="0" w:space="0" w:color="auto"/>
        <w:right w:val="none" w:sz="0" w:space="0" w:color="auto"/>
      </w:divBdr>
    </w:div>
    <w:div w:id="577128936">
      <w:bodyDiv w:val="1"/>
      <w:marLeft w:val="0"/>
      <w:marRight w:val="0"/>
      <w:marTop w:val="0"/>
      <w:marBottom w:val="0"/>
      <w:divBdr>
        <w:top w:val="none" w:sz="0" w:space="0" w:color="auto"/>
        <w:left w:val="none" w:sz="0" w:space="0" w:color="auto"/>
        <w:bottom w:val="none" w:sz="0" w:space="0" w:color="auto"/>
        <w:right w:val="none" w:sz="0" w:space="0" w:color="auto"/>
      </w:divBdr>
    </w:div>
    <w:div w:id="586034450">
      <w:bodyDiv w:val="1"/>
      <w:marLeft w:val="0"/>
      <w:marRight w:val="0"/>
      <w:marTop w:val="0"/>
      <w:marBottom w:val="0"/>
      <w:divBdr>
        <w:top w:val="none" w:sz="0" w:space="0" w:color="auto"/>
        <w:left w:val="none" w:sz="0" w:space="0" w:color="auto"/>
        <w:bottom w:val="none" w:sz="0" w:space="0" w:color="auto"/>
        <w:right w:val="none" w:sz="0" w:space="0" w:color="auto"/>
      </w:divBdr>
    </w:div>
    <w:div w:id="725225815">
      <w:bodyDiv w:val="1"/>
      <w:marLeft w:val="0"/>
      <w:marRight w:val="0"/>
      <w:marTop w:val="0"/>
      <w:marBottom w:val="0"/>
      <w:divBdr>
        <w:top w:val="none" w:sz="0" w:space="0" w:color="auto"/>
        <w:left w:val="none" w:sz="0" w:space="0" w:color="auto"/>
        <w:bottom w:val="none" w:sz="0" w:space="0" w:color="auto"/>
        <w:right w:val="none" w:sz="0" w:space="0" w:color="auto"/>
      </w:divBdr>
    </w:div>
    <w:div w:id="815144333">
      <w:bodyDiv w:val="1"/>
      <w:marLeft w:val="0"/>
      <w:marRight w:val="0"/>
      <w:marTop w:val="0"/>
      <w:marBottom w:val="0"/>
      <w:divBdr>
        <w:top w:val="none" w:sz="0" w:space="0" w:color="auto"/>
        <w:left w:val="none" w:sz="0" w:space="0" w:color="auto"/>
        <w:bottom w:val="none" w:sz="0" w:space="0" w:color="auto"/>
        <w:right w:val="none" w:sz="0" w:space="0" w:color="auto"/>
      </w:divBdr>
    </w:div>
    <w:div w:id="828251714">
      <w:bodyDiv w:val="1"/>
      <w:marLeft w:val="0"/>
      <w:marRight w:val="0"/>
      <w:marTop w:val="0"/>
      <w:marBottom w:val="0"/>
      <w:divBdr>
        <w:top w:val="none" w:sz="0" w:space="0" w:color="auto"/>
        <w:left w:val="none" w:sz="0" w:space="0" w:color="auto"/>
        <w:bottom w:val="none" w:sz="0" w:space="0" w:color="auto"/>
        <w:right w:val="none" w:sz="0" w:space="0" w:color="auto"/>
      </w:divBdr>
    </w:div>
    <w:div w:id="1065952273">
      <w:bodyDiv w:val="1"/>
      <w:marLeft w:val="0"/>
      <w:marRight w:val="0"/>
      <w:marTop w:val="0"/>
      <w:marBottom w:val="0"/>
      <w:divBdr>
        <w:top w:val="none" w:sz="0" w:space="0" w:color="auto"/>
        <w:left w:val="none" w:sz="0" w:space="0" w:color="auto"/>
        <w:bottom w:val="none" w:sz="0" w:space="0" w:color="auto"/>
        <w:right w:val="none" w:sz="0" w:space="0" w:color="auto"/>
      </w:divBdr>
    </w:div>
    <w:div w:id="1247112665">
      <w:bodyDiv w:val="1"/>
      <w:marLeft w:val="0"/>
      <w:marRight w:val="0"/>
      <w:marTop w:val="0"/>
      <w:marBottom w:val="0"/>
      <w:divBdr>
        <w:top w:val="none" w:sz="0" w:space="0" w:color="auto"/>
        <w:left w:val="none" w:sz="0" w:space="0" w:color="auto"/>
        <w:bottom w:val="none" w:sz="0" w:space="0" w:color="auto"/>
        <w:right w:val="none" w:sz="0" w:space="0" w:color="auto"/>
      </w:divBdr>
    </w:div>
    <w:div w:id="1303316588">
      <w:bodyDiv w:val="1"/>
      <w:marLeft w:val="0"/>
      <w:marRight w:val="0"/>
      <w:marTop w:val="0"/>
      <w:marBottom w:val="0"/>
      <w:divBdr>
        <w:top w:val="none" w:sz="0" w:space="0" w:color="auto"/>
        <w:left w:val="none" w:sz="0" w:space="0" w:color="auto"/>
        <w:bottom w:val="none" w:sz="0" w:space="0" w:color="auto"/>
        <w:right w:val="none" w:sz="0" w:space="0" w:color="auto"/>
      </w:divBdr>
    </w:div>
    <w:div w:id="1375424478">
      <w:bodyDiv w:val="1"/>
      <w:marLeft w:val="0"/>
      <w:marRight w:val="0"/>
      <w:marTop w:val="0"/>
      <w:marBottom w:val="0"/>
      <w:divBdr>
        <w:top w:val="none" w:sz="0" w:space="0" w:color="auto"/>
        <w:left w:val="none" w:sz="0" w:space="0" w:color="auto"/>
        <w:bottom w:val="none" w:sz="0" w:space="0" w:color="auto"/>
        <w:right w:val="none" w:sz="0" w:space="0" w:color="auto"/>
      </w:divBdr>
    </w:div>
    <w:div w:id="1379167642">
      <w:bodyDiv w:val="1"/>
      <w:marLeft w:val="0"/>
      <w:marRight w:val="0"/>
      <w:marTop w:val="0"/>
      <w:marBottom w:val="0"/>
      <w:divBdr>
        <w:top w:val="none" w:sz="0" w:space="0" w:color="auto"/>
        <w:left w:val="none" w:sz="0" w:space="0" w:color="auto"/>
        <w:bottom w:val="none" w:sz="0" w:space="0" w:color="auto"/>
        <w:right w:val="none" w:sz="0" w:space="0" w:color="auto"/>
      </w:divBdr>
    </w:div>
    <w:div w:id="1384982406">
      <w:bodyDiv w:val="1"/>
      <w:marLeft w:val="0"/>
      <w:marRight w:val="0"/>
      <w:marTop w:val="0"/>
      <w:marBottom w:val="0"/>
      <w:divBdr>
        <w:top w:val="none" w:sz="0" w:space="0" w:color="auto"/>
        <w:left w:val="none" w:sz="0" w:space="0" w:color="auto"/>
        <w:bottom w:val="none" w:sz="0" w:space="0" w:color="auto"/>
        <w:right w:val="none" w:sz="0" w:space="0" w:color="auto"/>
      </w:divBdr>
    </w:div>
    <w:div w:id="1426997484">
      <w:bodyDiv w:val="1"/>
      <w:marLeft w:val="0"/>
      <w:marRight w:val="0"/>
      <w:marTop w:val="0"/>
      <w:marBottom w:val="0"/>
      <w:divBdr>
        <w:top w:val="none" w:sz="0" w:space="0" w:color="auto"/>
        <w:left w:val="none" w:sz="0" w:space="0" w:color="auto"/>
        <w:bottom w:val="none" w:sz="0" w:space="0" w:color="auto"/>
        <w:right w:val="none" w:sz="0" w:space="0" w:color="auto"/>
      </w:divBdr>
    </w:div>
    <w:div w:id="1496605325">
      <w:bodyDiv w:val="1"/>
      <w:marLeft w:val="0"/>
      <w:marRight w:val="0"/>
      <w:marTop w:val="0"/>
      <w:marBottom w:val="0"/>
      <w:divBdr>
        <w:top w:val="none" w:sz="0" w:space="0" w:color="auto"/>
        <w:left w:val="none" w:sz="0" w:space="0" w:color="auto"/>
        <w:bottom w:val="none" w:sz="0" w:space="0" w:color="auto"/>
        <w:right w:val="none" w:sz="0" w:space="0" w:color="auto"/>
      </w:divBdr>
    </w:div>
    <w:div w:id="1524054463">
      <w:bodyDiv w:val="1"/>
      <w:marLeft w:val="0"/>
      <w:marRight w:val="0"/>
      <w:marTop w:val="0"/>
      <w:marBottom w:val="0"/>
      <w:divBdr>
        <w:top w:val="none" w:sz="0" w:space="0" w:color="auto"/>
        <w:left w:val="none" w:sz="0" w:space="0" w:color="auto"/>
        <w:bottom w:val="none" w:sz="0" w:space="0" w:color="auto"/>
        <w:right w:val="none" w:sz="0" w:space="0" w:color="auto"/>
      </w:divBdr>
    </w:div>
    <w:div w:id="1559389973">
      <w:bodyDiv w:val="1"/>
      <w:marLeft w:val="0"/>
      <w:marRight w:val="0"/>
      <w:marTop w:val="0"/>
      <w:marBottom w:val="0"/>
      <w:divBdr>
        <w:top w:val="none" w:sz="0" w:space="0" w:color="auto"/>
        <w:left w:val="none" w:sz="0" w:space="0" w:color="auto"/>
        <w:bottom w:val="none" w:sz="0" w:space="0" w:color="auto"/>
        <w:right w:val="none" w:sz="0" w:space="0" w:color="auto"/>
      </w:divBdr>
    </w:div>
    <w:div w:id="1571387429">
      <w:bodyDiv w:val="1"/>
      <w:marLeft w:val="0"/>
      <w:marRight w:val="0"/>
      <w:marTop w:val="0"/>
      <w:marBottom w:val="0"/>
      <w:divBdr>
        <w:top w:val="none" w:sz="0" w:space="0" w:color="auto"/>
        <w:left w:val="none" w:sz="0" w:space="0" w:color="auto"/>
        <w:bottom w:val="none" w:sz="0" w:space="0" w:color="auto"/>
        <w:right w:val="none" w:sz="0" w:space="0" w:color="auto"/>
      </w:divBdr>
    </w:div>
    <w:div w:id="1571577127">
      <w:bodyDiv w:val="1"/>
      <w:marLeft w:val="0"/>
      <w:marRight w:val="0"/>
      <w:marTop w:val="0"/>
      <w:marBottom w:val="0"/>
      <w:divBdr>
        <w:top w:val="none" w:sz="0" w:space="0" w:color="auto"/>
        <w:left w:val="none" w:sz="0" w:space="0" w:color="auto"/>
        <w:bottom w:val="none" w:sz="0" w:space="0" w:color="auto"/>
        <w:right w:val="none" w:sz="0" w:space="0" w:color="auto"/>
      </w:divBdr>
    </w:div>
    <w:div w:id="1787968608">
      <w:bodyDiv w:val="1"/>
      <w:marLeft w:val="0"/>
      <w:marRight w:val="0"/>
      <w:marTop w:val="0"/>
      <w:marBottom w:val="0"/>
      <w:divBdr>
        <w:top w:val="none" w:sz="0" w:space="0" w:color="auto"/>
        <w:left w:val="none" w:sz="0" w:space="0" w:color="auto"/>
        <w:bottom w:val="none" w:sz="0" w:space="0" w:color="auto"/>
        <w:right w:val="none" w:sz="0" w:space="0" w:color="auto"/>
      </w:divBdr>
    </w:div>
    <w:div w:id="1972904978">
      <w:bodyDiv w:val="1"/>
      <w:marLeft w:val="0"/>
      <w:marRight w:val="0"/>
      <w:marTop w:val="0"/>
      <w:marBottom w:val="0"/>
      <w:divBdr>
        <w:top w:val="none" w:sz="0" w:space="0" w:color="auto"/>
        <w:left w:val="none" w:sz="0" w:space="0" w:color="auto"/>
        <w:bottom w:val="none" w:sz="0" w:space="0" w:color="auto"/>
        <w:right w:val="none" w:sz="0" w:space="0" w:color="auto"/>
      </w:divBdr>
    </w:div>
    <w:div w:id="205404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diagramColors" Target="diagrams/colors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diagramDrawing" Target="diagrams/drawing1.xml"/><Relationship Id="rId25" Type="http://schemas.openxmlformats.org/officeDocument/2006/relationships/header" Target="header4.xml"/><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hyperlink" Target="https://www.industry.gov.au/sites/default/files/2022-03/licence-agreement-climate-activ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3.xm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s://www.dcceew.gov.au/climate-change/publications/full-carbon-accounting-model-fullcam" TargetMode="External"/><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diagramLayout" Target="diagrams/layout2.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footer" Target="footer4.xml"/><Relationship Id="rId30" Type="http://schemas.openxmlformats.org/officeDocument/2006/relationships/header" Target="header6.xml"/><Relationship Id="rId35" Type="http://schemas.openxmlformats.org/officeDocument/2006/relationships/theme" Target="theme/theme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5.xml.rels><?xml version="1.0" encoding="UTF-8" standalone="yes"?>
<Relationships xmlns="http://schemas.openxmlformats.org/package/2006/relationships"><Relationship Id="rId1" Type="http://schemas.openxmlformats.org/officeDocument/2006/relationships/image" Target="media/image4.emf"/></Relationships>
</file>

<file path=word/_rels/footnotes.xml.rels><?xml version="1.0" encoding="UTF-8" standalone="yes"?>
<Relationships xmlns="http://schemas.openxmlformats.org/package/2006/relationships"><Relationship Id="rId3" Type="http://schemas.openxmlformats.org/officeDocument/2006/relationships/hyperlink" Target="http://www.environment.nsw.gov.au/resources/nature/Factsheet9Photomonitoring.pdf" TargetMode="External"/><Relationship Id="rId2" Type="http://schemas.openxmlformats.org/officeDocument/2006/relationships/hyperlink" Target="https://www.dpaw.wa.gov.au/images/documents/conservation-management/off-road-conservation/LFW/Photographic_Monitoring_of_Vegetation.pdf" TargetMode="External"/><Relationship Id="rId1" Type="http://schemas.openxmlformats.org/officeDocument/2006/relationships/hyperlink" Target="https://bie.ala.org.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D3D897-1677-45CC-9BF4-EB80C5790155}" type="doc">
      <dgm:prSet loTypeId="urn:microsoft.com/office/officeart/2005/8/layout/equation1" loCatId="process" qsTypeId="urn:microsoft.com/office/officeart/2005/8/quickstyle/simple1" qsCatId="simple" csTypeId="urn:microsoft.com/office/officeart/2005/8/colors/colorful5" csCatId="colorful" phldr="1"/>
      <dgm:spPr/>
    </dgm:pt>
    <dgm:pt modelId="{5E46B7EB-7C47-4184-81ED-798C3EB14AF3}">
      <dgm:prSet phldrT="[Text]"/>
      <dgm:spPr/>
      <dgm:t>
        <a:bodyPr/>
        <a:lstStyle/>
        <a:p>
          <a:pPr algn="ctr"/>
          <a:r>
            <a:rPr lang="en-AU"/>
            <a:t>Emissions sources</a:t>
          </a:r>
        </a:p>
      </dgm:t>
    </dgm:pt>
    <dgm:pt modelId="{2137CBC6-B252-40A4-BD59-7C7E6BE4D02D}" type="parTrans" cxnId="{B8543638-BCD6-428F-9CAB-45E59717B51F}">
      <dgm:prSet/>
      <dgm:spPr/>
      <dgm:t>
        <a:bodyPr/>
        <a:lstStyle/>
        <a:p>
          <a:pPr algn="ctr"/>
          <a:endParaRPr lang="en-AU"/>
        </a:p>
      </dgm:t>
    </dgm:pt>
    <dgm:pt modelId="{BA2A5B86-D133-43A3-A61C-AD1EEE233E6E}" type="sibTrans" cxnId="{B8543638-BCD6-428F-9CAB-45E59717B51F}">
      <dgm:prSet/>
      <dgm:spPr/>
      <dgm:t>
        <a:bodyPr/>
        <a:lstStyle/>
        <a:p>
          <a:pPr algn="ctr"/>
          <a:endParaRPr lang="en-AU"/>
        </a:p>
      </dgm:t>
    </dgm:pt>
    <dgm:pt modelId="{EB011F13-9455-461D-90AA-856209125208}">
      <dgm:prSet phldrT="[Text]"/>
      <dgm:spPr/>
      <dgm:t>
        <a:bodyPr/>
        <a:lstStyle/>
        <a:p>
          <a:pPr algn="ctr"/>
          <a:r>
            <a:rPr lang="en-AU"/>
            <a:t>Emissions removals</a:t>
          </a:r>
        </a:p>
      </dgm:t>
    </dgm:pt>
    <dgm:pt modelId="{CD4D38E2-5DC6-4DA9-9AB4-091C80395FD7}" type="parTrans" cxnId="{243C6439-470E-48A5-BC2F-B36C837DCFE5}">
      <dgm:prSet/>
      <dgm:spPr/>
      <dgm:t>
        <a:bodyPr/>
        <a:lstStyle/>
        <a:p>
          <a:pPr algn="ctr"/>
          <a:endParaRPr lang="en-AU"/>
        </a:p>
      </dgm:t>
    </dgm:pt>
    <dgm:pt modelId="{B2A135AA-0F7D-41A0-BFA7-8A86DFF2B425}" type="sibTrans" cxnId="{243C6439-470E-48A5-BC2F-B36C837DCFE5}">
      <dgm:prSet/>
      <dgm:spPr/>
      <dgm:t>
        <a:bodyPr/>
        <a:lstStyle/>
        <a:p>
          <a:pPr algn="ctr"/>
          <a:endParaRPr lang="en-AU"/>
        </a:p>
      </dgm:t>
    </dgm:pt>
    <dgm:pt modelId="{E1B64F2A-0917-4293-A741-5E0CCC22542F}">
      <dgm:prSet phldrT="[Text]"/>
      <dgm:spPr/>
      <dgm:t>
        <a:bodyPr/>
        <a:lstStyle/>
        <a:p>
          <a:pPr algn="ctr"/>
          <a:r>
            <a:rPr lang="en-AU"/>
            <a:t>Net emissions</a:t>
          </a:r>
        </a:p>
      </dgm:t>
    </dgm:pt>
    <dgm:pt modelId="{611D097C-3149-45ED-8D18-64C5D71AA4C6}" type="parTrans" cxnId="{17909FAA-F2CD-4A91-B9BD-15FFC45A8FA8}">
      <dgm:prSet/>
      <dgm:spPr/>
      <dgm:t>
        <a:bodyPr/>
        <a:lstStyle/>
        <a:p>
          <a:pPr algn="ctr"/>
          <a:endParaRPr lang="en-AU"/>
        </a:p>
      </dgm:t>
    </dgm:pt>
    <dgm:pt modelId="{32FC2494-9F1C-4159-AABB-B1C69AF6BFF0}" type="sibTrans" cxnId="{17909FAA-F2CD-4A91-B9BD-15FFC45A8FA8}">
      <dgm:prSet/>
      <dgm:spPr/>
      <dgm:t>
        <a:bodyPr/>
        <a:lstStyle/>
        <a:p>
          <a:pPr algn="ctr"/>
          <a:endParaRPr lang="en-AU"/>
        </a:p>
      </dgm:t>
    </dgm:pt>
    <dgm:pt modelId="{03BE9941-7414-4E6A-8167-F69E97B907B4}" type="pres">
      <dgm:prSet presAssocID="{86D3D897-1677-45CC-9BF4-EB80C5790155}" presName="linearFlow" presStyleCnt="0">
        <dgm:presLayoutVars>
          <dgm:dir/>
          <dgm:resizeHandles val="exact"/>
        </dgm:presLayoutVars>
      </dgm:prSet>
      <dgm:spPr/>
    </dgm:pt>
    <dgm:pt modelId="{36E3D0B6-8385-428E-B022-05D6EF340FA8}" type="pres">
      <dgm:prSet presAssocID="{5E46B7EB-7C47-4184-81ED-798C3EB14AF3}" presName="node" presStyleLbl="node1" presStyleIdx="0" presStyleCnt="3">
        <dgm:presLayoutVars>
          <dgm:bulletEnabled val="1"/>
        </dgm:presLayoutVars>
      </dgm:prSet>
      <dgm:spPr/>
    </dgm:pt>
    <dgm:pt modelId="{DE017597-FE38-4767-B926-0BBB04741A6A}" type="pres">
      <dgm:prSet presAssocID="{BA2A5B86-D133-43A3-A61C-AD1EEE233E6E}" presName="spacerL" presStyleCnt="0"/>
      <dgm:spPr/>
    </dgm:pt>
    <dgm:pt modelId="{4F145B71-6F06-4C59-A2CB-57FA5E448606}" type="pres">
      <dgm:prSet presAssocID="{BA2A5B86-D133-43A3-A61C-AD1EEE233E6E}" presName="sibTrans" presStyleLbl="sibTrans2D1" presStyleIdx="0" presStyleCnt="2"/>
      <dgm:spPr>
        <a:prstGeom prst="mathMinus">
          <a:avLst/>
        </a:prstGeom>
      </dgm:spPr>
    </dgm:pt>
    <dgm:pt modelId="{C8B7F61E-AD71-4BD2-B938-6DC1EB27BC41}" type="pres">
      <dgm:prSet presAssocID="{BA2A5B86-D133-43A3-A61C-AD1EEE233E6E}" presName="spacerR" presStyleCnt="0"/>
      <dgm:spPr/>
    </dgm:pt>
    <dgm:pt modelId="{37E54C07-56F1-4D6F-ACCA-D854778BB3B9}" type="pres">
      <dgm:prSet presAssocID="{EB011F13-9455-461D-90AA-856209125208}" presName="node" presStyleLbl="node1" presStyleIdx="1" presStyleCnt="3">
        <dgm:presLayoutVars>
          <dgm:bulletEnabled val="1"/>
        </dgm:presLayoutVars>
      </dgm:prSet>
      <dgm:spPr/>
    </dgm:pt>
    <dgm:pt modelId="{0D1388E8-169F-49BA-82C4-ACFA72E2E37C}" type="pres">
      <dgm:prSet presAssocID="{B2A135AA-0F7D-41A0-BFA7-8A86DFF2B425}" presName="spacerL" presStyleCnt="0"/>
      <dgm:spPr/>
    </dgm:pt>
    <dgm:pt modelId="{3BF21598-11A6-4AC8-B03A-3704DBE72152}" type="pres">
      <dgm:prSet presAssocID="{B2A135AA-0F7D-41A0-BFA7-8A86DFF2B425}" presName="sibTrans" presStyleLbl="sibTrans2D1" presStyleIdx="1" presStyleCnt="2"/>
      <dgm:spPr/>
    </dgm:pt>
    <dgm:pt modelId="{284DAB23-38B8-4A13-8BA4-689604B62120}" type="pres">
      <dgm:prSet presAssocID="{B2A135AA-0F7D-41A0-BFA7-8A86DFF2B425}" presName="spacerR" presStyleCnt="0"/>
      <dgm:spPr/>
    </dgm:pt>
    <dgm:pt modelId="{FA65C045-5B20-4F4D-8FFF-3715F0813D2E}" type="pres">
      <dgm:prSet presAssocID="{E1B64F2A-0917-4293-A741-5E0CCC22542F}" presName="node" presStyleLbl="node1" presStyleIdx="2" presStyleCnt="3">
        <dgm:presLayoutVars>
          <dgm:bulletEnabled val="1"/>
        </dgm:presLayoutVars>
      </dgm:prSet>
      <dgm:spPr/>
    </dgm:pt>
  </dgm:ptLst>
  <dgm:cxnLst>
    <dgm:cxn modelId="{676A9B22-6626-40F6-9F45-14793B814A56}" type="presOf" srcId="{E1B64F2A-0917-4293-A741-5E0CCC22542F}" destId="{FA65C045-5B20-4F4D-8FFF-3715F0813D2E}" srcOrd="0" destOrd="0" presId="urn:microsoft.com/office/officeart/2005/8/layout/equation1"/>
    <dgm:cxn modelId="{1467C327-C3E3-4BBD-AB0B-B11D2E2393A3}" type="presOf" srcId="{EB011F13-9455-461D-90AA-856209125208}" destId="{37E54C07-56F1-4D6F-ACCA-D854778BB3B9}" srcOrd="0" destOrd="0" presId="urn:microsoft.com/office/officeart/2005/8/layout/equation1"/>
    <dgm:cxn modelId="{B8543638-BCD6-428F-9CAB-45E59717B51F}" srcId="{86D3D897-1677-45CC-9BF4-EB80C5790155}" destId="{5E46B7EB-7C47-4184-81ED-798C3EB14AF3}" srcOrd="0" destOrd="0" parTransId="{2137CBC6-B252-40A4-BD59-7C7E6BE4D02D}" sibTransId="{BA2A5B86-D133-43A3-A61C-AD1EEE233E6E}"/>
    <dgm:cxn modelId="{243C6439-470E-48A5-BC2F-B36C837DCFE5}" srcId="{86D3D897-1677-45CC-9BF4-EB80C5790155}" destId="{EB011F13-9455-461D-90AA-856209125208}" srcOrd="1" destOrd="0" parTransId="{CD4D38E2-5DC6-4DA9-9AB4-091C80395FD7}" sibTransId="{B2A135AA-0F7D-41A0-BFA7-8A86DFF2B425}"/>
    <dgm:cxn modelId="{56E5643B-E86E-4FCF-8896-BDB808C7003A}" type="presOf" srcId="{86D3D897-1677-45CC-9BF4-EB80C5790155}" destId="{03BE9941-7414-4E6A-8167-F69E97B907B4}" srcOrd="0" destOrd="0" presId="urn:microsoft.com/office/officeart/2005/8/layout/equation1"/>
    <dgm:cxn modelId="{99F15170-F7C8-48DE-846B-75FA9276041D}" type="presOf" srcId="{B2A135AA-0F7D-41A0-BFA7-8A86DFF2B425}" destId="{3BF21598-11A6-4AC8-B03A-3704DBE72152}" srcOrd="0" destOrd="0" presId="urn:microsoft.com/office/officeart/2005/8/layout/equation1"/>
    <dgm:cxn modelId="{EA0CB653-3C41-4619-92DA-962A582FD4BF}" type="presOf" srcId="{BA2A5B86-D133-43A3-A61C-AD1EEE233E6E}" destId="{4F145B71-6F06-4C59-A2CB-57FA5E448606}" srcOrd="0" destOrd="0" presId="urn:microsoft.com/office/officeart/2005/8/layout/equation1"/>
    <dgm:cxn modelId="{17909FAA-F2CD-4A91-B9BD-15FFC45A8FA8}" srcId="{86D3D897-1677-45CC-9BF4-EB80C5790155}" destId="{E1B64F2A-0917-4293-A741-5E0CCC22542F}" srcOrd="2" destOrd="0" parTransId="{611D097C-3149-45ED-8D18-64C5D71AA4C6}" sibTransId="{32FC2494-9F1C-4159-AABB-B1C69AF6BFF0}"/>
    <dgm:cxn modelId="{56F96FFB-A91A-424A-988D-1CE73D0FBE18}" type="presOf" srcId="{5E46B7EB-7C47-4184-81ED-798C3EB14AF3}" destId="{36E3D0B6-8385-428E-B022-05D6EF340FA8}" srcOrd="0" destOrd="0" presId="urn:microsoft.com/office/officeart/2005/8/layout/equation1"/>
    <dgm:cxn modelId="{7AD6C2B2-FD4F-42D1-8306-CA13E941976A}" type="presParOf" srcId="{03BE9941-7414-4E6A-8167-F69E97B907B4}" destId="{36E3D0B6-8385-428E-B022-05D6EF340FA8}" srcOrd="0" destOrd="0" presId="urn:microsoft.com/office/officeart/2005/8/layout/equation1"/>
    <dgm:cxn modelId="{D85942A2-ECA6-4700-8C87-32A15EE47639}" type="presParOf" srcId="{03BE9941-7414-4E6A-8167-F69E97B907B4}" destId="{DE017597-FE38-4767-B926-0BBB04741A6A}" srcOrd="1" destOrd="0" presId="urn:microsoft.com/office/officeart/2005/8/layout/equation1"/>
    <dgm:cxn modelId="{1096F6FA-6C76-46FB-9D08-034B002A2C78}" type="presParOf" srcId="{03BE9941-7414-4E6A-8167-F69E97B907B4}" destId="{4F145B71-6F06-4C59-A2CB-57FA5E448606}" srcOrd="2" destOrd="0" presId="urn:microsoft.com/office/officeart/2005/8/layout/equation1"/>
    <dgm:cxn modelId="{A125E8C5-B8EB-4637-8D30-9B373733386E}" type="presParOf" srcId="{03BE9941-7414-4E6A-8167-F69E97B907B4}" destId="{C8B7F61E-AD71-4BD2-B938-6DC1EB27BC41}" srcOrd="3" destOrd="0" presId="urn:microsoft.com/office/officeart/2005/8/layout/equation1"/>
    <dgm:cxn modelId="{C1169265-6DDF-4E5C-A3D4-C1873C25B7B8}" type="presParOf" srcId="{03BE9941-7414-4E6A-8167-F69E97B907B4}" destId="{37E54C07-56F1-4D6F-ACCA-D854778BB3B9}" srcOrd="4" destOrd="0" presId="urn:microsoft.com/office/officeart/2005/8/layout/equation1"/>
    <dgm:cxn modelId="{4981CB1E-0B81-40CE-9901-938C0D0F8C32}" type="presParOf" srcId="{03BE9941-7414-4E6A-8167-F69E97B907B4}" destId="{0D1388E8-169F-49BA-82C4-ACFA72E2E37C}" srcOrd="5" destOrd="0" presId="urn:microsoft.com/office/officeart/2005/8/layout/equation1"/>
    <dgm:cxn modelId="{21C09ED2-8D00-47AF-A175-874692D252C4}" type="presParOf" srcId="{03BE9941-7414-4E6A-8167-F69E97B907B4}" destId="{3BF21598-11A6-4AC8-B03A-3704DBE72152}" srcOrd="6" destOrd="0" presId="urn:microsoft.com/office/officeart/2005/8/layout/equation1"/>
    <dgm:cxn modelId="{D717744B-6B43-454F-8FE2-6EF235DAD496}" type="presParOf" srcId="{03BE9941-7414-4E6A-8167-F69E97B907B4}" destId="{284DAB23-38B8-4A13-8BA4-689604B62120}" srcOrd="7" destOrd="0" presId="urn:microsoft.com/office/officeart/2005/8/layout/equation1"/>
    <dgm:cxn modelId="{0FB57A3A-8642-4FEB-9832-FAA5C1FEB204}" type="presParOf" srcId="{03BE9941-7414-4E6A-8167-F69E97B907B4}" destId="{FA65C045-5B20-4F4D-8FFF-3715F0813D2E}" srcOrd="8" destOrd="0" presId="urn:microsoft.com/office/officeart/2005/8/layout/equatio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6D3D897-1677-45CC-9BF4-EB80C5790155}" type="doc">
      <dgm:prSet loTypeId="urn:microsoft.com/office/officeart/2005/8/layout/equation1" loCatId="process" qsTypeId="urn:microsoft.com/office/officeart/2005/8/quickstyle/simple1" qsCatId="simple" csTypeId="urn:microsoft.com/office/officeart/2005/8/colors/colorful5" csCatId="colorful" phldr="1"/>
      <dgm:spPr/>
      <dgm:t>
        <a:bodyPr/>
        <a:lstStyle/>
        <a:p>
          <a:endParaRPr lang="en-AU"/>
        </a:p>
      </dgm:t>
    </dgm:pt>
    <dgm:pt modelId="{5E46B7EB-7C47-4184-81ED-798C3EB14AF3}">
      <dgm:prSet phldrT="[Text]"/>
      <dgm:spPr/>
      <dgm:t>
        <a:bodyPr/>
        <a:lstStyle/>
        <a:p>
          <a:r>
            <a:rPr lang="en-AU"/>
            <a:t>Carbon stock at the end of the reporting period</a:t>
          </a:r>
        </a:p>
      </dgm:t>
    </dgm:pt>
    <dgm:pt modelId="{2137CBC6-B252-40A4-BD59-7C7E6BE4D02D}" type="parTrans" cxnId="{B8543638-BCD6-428F-9CAB-45E59717B51F}">
      <dgm:prSet/>
      <dgm:spPr/>
      <dgm:t>
        <a:bodyPr/>
        <a:lstStyle/>
        <a:p>
          <a:endParaRPr lang="en-AU"/>
        </a:p>
      </dgm:t>
    </dgm:pt>
    <dgm:pt modelId="{BA2A5B86-D133-43A3-A61C-AD1EEE233E6E}" type="sibTrans" cxnId="{B8543638-BCD6-428F-9CAB-45E59717B51F}">
      <dgm:prSet/>
      <dgm:spPr/>
      <dgm:t>
        <a:bodyPr/>
        <a:lstStyle/>
        <a:p>
          <a:endParaRPr lang="en-AU"/>
        </a:p>
      </dgm:t>
    </dgm:pt>
    <dgm:pt modelId="{EB011F13-9455-461D-90AA-856209125208}">
      <dgm:prSet phldrT="[Text]"/>
      <dgm:spPr/>
      <dgm:t>
        <a:bodyPr/>
        <a:lstStyle/>
        <a:p>
          <a:r>
            <a:rPr lang="en-AU"/>
            <a:t>Non-CO</a:t>
          </a:r>
          <a:r>
            <a:rPr lang="en-AU" baseline="-25000"/>
            <a:t>2</a:t>
          </a:r>
          <a:r>
            <a:rPr lang="en-AU"/>
            <a:t> emissions released from biomass burning during the reporting period</a:t>
          </a:r>
        </a:p>
      </dgm:t>
    </dgm:pt>
    <dgm:pt modelId="{CD4D38E2-5DC6-4DA9-9AB4-091C80395FD7}" type="parTrans" cxnId="{243C6439-470E-48A5-BC2F-B36C837DCFE5}">
      <dgm:prSet/>
      <dgm:spPr/>
      <dgm:t>
        <a:bodyPr/>
        <a:lstStyle/>
        <a:p>
          <a:endParaRPr lang="en-AU"/>
        </a:p>
      </dgm:t>
    </dgm:pt>
    <dgm:pt modelId="{B2A135AA-0F7D-41A0-BFA7-8A86DFF2B425}" type="sibTrans" cxnId="{243C6439-470E-48A5-BC2F-B36C837DCFE5}">
      <dgm:prSet/>
      <dgm:spPr/>
      <dgm:t>
        <a:bodyPr/>
        <a:lstStyle/>
        <a:p>
          <a:endParaRPr lang="en-AU"/>
        </a:p>
      </dgm:t>
    </dgm:pt>
    <dgm:pt modelId="{E1B64F2A-0917-4293-A741-5E0CCC22542F}">
      <dgm:prSet phldrT="[Text]"/>
      <dgm:spPr/>
      <dgm:t>
        <a:bodyPr/>
        <a:lstStyle/>
        <a:p>
          <a:r>
            <a:rPr lang="en-AU"/>
            <a:t>Net carbon abatement for the reporting period</a:t>
          </a:r>
        </a:p>
      </dgm:t>
    </dgm:pt>
    <dgm:pt modelId="{611D097C-3149-45ED-8D18-64C5D71AA4C6}" type="parTrans" cxnId="{17909FAA-F2CD-4A91-B9BD-15FFC45A8FA8}">
      <dgm:prSet/>
      <dgm:spPr/>
      <dgm:t>
        <a:bodyPr/>
        <a:lstStyle/>
        <a:p>
          <a:endParaRPr lang="en-AU"/>
        </a:p>
      </dgm:t>
    </dgm:pt>
    <dgm:pt modelId="{32FC2494-9F1C-4159-AABB-B1C69AF6BFF0}" type="sibTrans" cxnId="{17909FAA-F2CD-4A91-B9BD-15FFC45A8FA8}">
      <dgm:prSet/>
      <dgm:spPr/>
      <dgm:t>
        <a:bodyPr/>
        <a:lstStyle/>
        <a:p>
          <a:endParaRPr lang="en-AU"/>
        </a:p>
      </dgm:t>
    </dgm:pt>
    <dgm:pt modelId="{384B2CE1-4867-4FBD-9A0B-FFF6D8F2BD45}">
      <dgm:prSet/>
      <dgm:spPr/>
      <dgm:t>
        <a:bodyPr/>
        <a:lstStyle/>
        <a:p>
          <a:r>
            <a:rPr lang="en-AU"/>
            <a:t>Carbon stock at the start of the reporting period</a:t>
          </a:r>
        </a:p>
      </dgm:t>
    </dgm:pt>
    <dgm:pt modelId="{63416FB4-DAAA-4F3C-931F-F5E68FF25774}" type="parTrans" cxnId="{CC04FDFB-B6D7-4408-AEB6-D95F6C621768}">
      <dgm:prSet/>
      <dgm:spPr/>
      <dgm:t>
        <a:bodyPr/>
        <a:lstStyle/>
        <a:p>
          <a:endParaRPr lang="en-AU"/>
        </a:p>
      </dgm:t>
    </dgm:pt>
    <dgm:pt modelId="{43FB3BB3-2B4D-4AB9-B1F6-59B9C13F8B38}" type="sibTrans" cxnId="{CC04FDFB-B6D7-4408-AEB6-D95F6C621768}">
      <dgm:prSet/>
      <dgm:spPr/>
      <dgm:t>
        <a:bodyPr/>
        <a:lstStyle/>
        <a:p>
          <a:endParaRPr lang="en-AU"/>
        </a:p>
      </dgm:t>
    </dgm:pt>
    <dgm:pt modelId="{03BE9941-7414-4E6A-8167-F69E97B907B4}" type="pres">
      <dgm:prSet presAssocID="{86D3D897-1677-45CC-9BF4-EB80C5790155}" presName="linearFlow" presStyleCnt="0">
        <dgm:presLayoutVars>
          <dgm:dir/>
          <dgm:resizeHandles val="exact"/>
        </dgm:presLayoutVars>
      </dgm:prSet>
      <dgm:spPr/>
    </dgm:pt>
    <dgm:pt modelId="{36E3D0B6-8385-428E-B022-05D6EF340FA8}" type="pres">
      <dgm:prSet presAssocID="{5E46B7EB-7C47-4184-81ED-798C3EB14AF3}" presName="node" presStyleLbl="node1" presStyleIdx="0" presStyleCnt="4">
        <dgm:presLayoutVars>
          <dgm:bulletEnabled val="1"/>
        </dgm:presLayoutVars>
      </dgm:prSet>
      <dgm:spPr/>
    </dgm:pt>
    <dgm:pt modelId="{DE017597-FE38-4767-B926-0BBB04741A6A}" type="pres">
      <dgm:prSet presAssocID="{BA2A5B86-D133-43A3-A61C-AD1EEE233E6E}" presName="spacerL" presStyleCnt="0"/>
      <dgm:spPr/>
    </dgm:pt>
    <dgm:pt modelId="{4F145B71-6F06-4C59-A2CB-57FA5E448606}" type="pres">
      <dgm:prSet presAssocID="{BA2A5B86-D133-43A3-A61C-AD1EEE233E6E}" presName="sibTrans" presStyleLbl="sibTrans2D1" presStyleIdx="0" presStyleCnt="3"/>
      <dgm:spPr>
        <a:prstGeom prst="mathMinus">
          <a:avLst/>
        </a:prstGeom>
      </dgm:spPr>
    </dgm:pt>
    <dgm:pt modelId="{C8B7F61E-AD71-4BD2-B938-6DC1EB27BC41}" type="pres">
      <dgm:prSet presAssocID="{BA2A5B86-D133-43A3-A61C-AD1EEE233E6E}" presName="spacerR" presStyleCnt="0"/>
      <dgm:spPr/>
    </dgm:pt>
    <dgm:pt modelId="{FE0968BE-516E-4CBA-94A3-00016BC62868}" type="pres">
      <dgm:prSet presAssocID="{384B2CE1-4867-4FBD-9A0B-FFF6D8F2BD45}" presName="node" presStyleLbl="node1" presStyleIdx="1" presStyleCnt="4">
        <dgm:presLayoutVars>
          <dgm:bulletEnabled val="1"/>
        </dgm:presLayoutVars>
      </dgm:prSet>
      <dgm:spPr/>
    </dgm:pt>
    <dgm:pt modelId="{AA142663-FEDB-4560-96D2-149145205A2D}" type="pres">
      <dgm:prSet presAssocID="{43FB3BB3-2B4D-4AB9-B1F6-59B9C13F8B38}" presName="spacerL" presStyleCnt="0"/>
      <dgm:spPr/>
    </dgm:pt>
    <dgm:pt modelId="{195FAB76-68A5-4315-AB2A-9DC4347D7C79}" type="pres">
      <dgm:prSet presAssocID="{43FB3BB3-2B4D-4AB9-B1F6-59B9C13F8B38}" presName="sibTrans" presStyleLbl="sibTrans2D1" presStyleIdx="1" presStyleCnt="3"/>
      <dgm:spPr>
        <a:prstGeom prst="mathMinus">
          <a:avLst/>
        </a:prstGeom>
      </dgm:spPr>
    </dgm:pt>
    <dgm:pt modelId="{1FDE104E-8D53-47FF-B6E2-11289F7756E9}" type="pres">
      <dgm:prSet presAssocID="{43FB3BB3-2B4D-4AB9-B1F6-59B9C13F8B38}" presName="spacerR" presStyleCnt="0"/>
      <dgm:spPr/>
    </dgm:pt>
    <dgm:pt modelId="{37E54C07-56F1-4D6F-ACCA-D854778BB3B9}" type="pres">
      <dgm:prSet presAssocID="{EB011F13-9455-461D-90AA-856209125208}" presName="node" presStyleLbl="node1" presStyleIdx="2" presStyleCnt="4" custLinFactNeighborX="-79977" custLinFactNeighborY="-3247">
        <dgm:presLayoutVars>
          <dgm:bulletEnabled val="1"/>
        </dgm:presLayoutVars>
      </dgm:prSet>
      <dgm:spPr/>
    </dgm:pt>
    <dgm:pt modelId="{0D1388E8-169F-49BA-82C4-ACFA72E2E37C}" type="pres">
      <dgm:prSet presAssocID="{B2A135AA-0F7D-41A0-BFA7-8A86DFF2B425}" presName="spacerL" presStyleCnt="0"/>
      <dgm:spPr/>
    </dgm:pt>
    <dgm:pt modelId="{3BF21598-11A6-4AC8-B03A-3704DBE72152}" type="pres">
      <dgm:prSet presAssocID="{B2A135AA-0F7D-41A0-BFA7-8A86DFF2B425}" presName="sibTrans" presStyleLbl="sibTrans2D1" presStyleIdx="2" presStyleCnt="3"/>
      <dgm:spPr/>
    </dgm:pt>
    <dgm:pt modelId="{284DAB23-38B8-4A13-8BA4-689604B62120}" type="pres">
      <dgm:prSet presAssocID="{B2A135AA-0F7D-41A0-BFA7-8A86DFF2B425}" presName="spacerR" presStyleCnt="0"/>
      <dgm:spPr/>
    </dgm:pt>
    <dgm:pt modelId="{FA65C045-5B20-4F4D-8FFF-3715F0813D2E}" type="pres">
      <dgm:prSet presAssocID="{E1B64F2A-0917-4293-A741-5E0CCC22542F}" presName="node" presStyleLbl="node1" presStyleIdx="3" presStyleCnt="4">
        <dgm:presLayoutVars>
          <dgm:bulletEnabled val="1"/>
        </dgm:presLayoutVars>
      </dgm:prSet>
      <dgm:spPr/>
    </dgm:pt>
  </dgm:ptLst>
  <dgm:cxnLst>
    <dgm:cxn modelId="{54525912-E45C-47FA-92A3-B2176440A4ED}" type="presOf" srcId="{43FB3BB3-2B4D-4AB9-B1F6-59B9C13F8B38}" destId="{195FAB76-68A5-4315-AB2A-9DC4347D7C79}" srcOrd="0" destOrd="0" presId="urn:microsoft.com/office/officeart/2005/8/layout/equation1"/>
    <dgm:cxn modelId="{E71D5728-D18D-462B-BBC6-E4DC31E70664}" type="presOf" srcId="{E1B64F2A-0917-4293-A741-5E0CCC22542F}" destId="{FA65C045-5B20-4F4D-8FFF-3715F0813D2E}" srcOrd="0" destOrd="0" presId="urn:microsoft.com/office/officeart/2005/8/layout/equation1"/>
    <dgm:cxn modelId="{B8543638-BCD6-428F-9CAB-45E59717B51F}" srcId="{86D3D897-1677-45CC-9BF4-EB80C5790155}" destId="{5E46B7EB-7C47-4184-81ED-798C3EB14AF3}" srcOrd="0" destOrd="0" parTransId="{2137CBC6-B252-40A4-BD59-7C7E6BE4D02D}" sibTransId="{BA2A5B86-D133-43A3-A61C-AD1EEE233E6E}"/>
    <dgm:cxn modelId="{243C6439-470E-48A5-BC2F-B36C837DCFE5}" srcId="{86D3D897-1677-45CC-9BF4-EB80C5790155}" destId="{EB011F13-9455-461D-90AA-856209125208}" srcOrd="2" destOrd="0" parTransId="{CD4D38E2-5DC6-4DA9-9AB4-091C80395FD7}" sibTransId="{B2A135AA-0F7D-41A0-BFA7-8A86DFF2B425}"/>
    <dgm:cxn modelId="{3408597D-90F7-4A5D-8D7D-9AEEA4CB6E14}" type="presOf" srcId="{EB011F13-9455-461D-90AA-856209125208}" destId="{37E54C07-56F1-4D6F-ACCA-D854778BB3B9}" srcOrd="0" destOrd="0" presId="urn:microsoft.com/office/officeart/2005/8/layout/equation1"/>
    <dgm:cxn modelId="{4BDEDF9F-DF6F-4A6A-9A0D-206242CD602C}" type="presOf" srcId="{384B2CE1-4867-4FBD-9A0B-FFF6D8F2BD45}" destId="{FE0968BE-516E-4CBA-94A3-00016BC62868}" srcOrd="0" destOrd="0" presId="urn:microsoft.com/office/officeart/2005/8/layout/equation1"/>
    <dgm:cxn modelId="{AA1BEEA6-9E71-461B-A1AF-2CFD35F218BA}" type="presOf" srcId="{B2A135AA-0F7D-41A0-BFA7-8A86DFF2B425}" destId="{3BF21598-11A6-4AC8-B03A-3704DBE72152}" srcOrd="0" destOrd="0" presId="urn:microsoft.com/office/officeart/2005/8/layout/equation1"/>
    <dgm:cxn modelId="{17909FAA-F2CD-4A91-B9BD-15FFC45A8FA8}" srcId="{86D3D897-1677-45CC-9BF4-EB80C5790155}" destId="{E1B64F2A-0917-4293-A741-5E0CCC22542F}" srcOrd="3" destOrd="0" parTransId="{611D097C-3149-45ED-8D18-64C5D71AA4C6}" sibTransId="{32FC2494-9F1C-4159-AABB-B1C69AF6BFF0}"/>
    <dgm:cxn modelId="{2878B7B0-F6F1-431B-A490-63D1DBEEA08F}" type="presOf" srcId="{5E46B7EB-7C47-4184-81ED-798C3EB14AF3}" destId="{36E3D0B6-8385-428E-B022-05D6EF340FA8}" srcOrd="0" destOrd="0" presId="urn:microsoft.com/office/officeart/2005/8/layout/equation1"/>
    <dgm:cxn modelId="{BE3372CC-63E4-40EE-AD42-1792C03672C3}" type="presOf" srcId="{BA2A5B86-D133-43A3-A61C-AD1EEE233E6E}" destId="{4F145B71-6F06-4C59-A2CB-57FA5E448606}" srcOrd="0" destOrd="0" presId="urn:microsoft.com/office/officeart/2005/8/layout/equation1"/>
    <dgm:cxn modelId="{F2F90BD9-611D-49C4-8645-D397FE0C6AFF}" type="presOf" srcId="{86D3D897-1677-45CC-9BF4-EB80C5790155}" destId="{03BE9941-7414-4E6A-8167-F69E97B907B4}" srcOrd="0" destOrd="0" presId="urn:microsoft.com/office/officeart/2005/8/layout/equation1"/>
    <dgm:cxn modelId="{CC04FDFB-B6D7-4408-AEB6-D95F6C621768}" srcId="{86D3D897-1677-45CC-9BF4-EB80C5790155}" destId="{384B2CE1-4867-4FBD-9A0B-FFF6D8F2BD45}" srcOrd="1" destOrd="0" parTransId="{63416FB4-DAAA-4F3C-931F-F5E68FF25774}" sibTransId="{43FB3BB3-2B4D-4AB9-B1F6-59B9C13F8B38}"/>
    <dgm:cxn modelId="{8D2A157B-701C-4CCD-9F3D-0A2DD513FC65}" type="presParOf" srcId="{03BE9941-7414-4E6A-8167-F69E97B907B4}" destId="{36E3D0B6-8385-428E-B022-05D6EF340FA8}" srcOrd="0" destOrd="0" presId="urn:microsoft.com/office/officeart/2005/8/layout/equation1"/>
    <dgm:cxn modelId="{13873131-240B-425F-AB95-761F420FA9EE}" type="presParOf" srcId="{03BE9941-7414-4E6A-8167-F69E97B907B4}" destId="{DE017597-FE38-4767-B926-0BBB04741A6A}" srcOrd="1" destOrd="0" presId="urn:microsoft.com/office/officeart/2005/8/layout/equation1"/>
    <dgm:cxn modelId="{7FEF7982-A2BA-4637-8322-6ED635C8A2E7}" type="presParOf" srcId="{03BE9941-7414-4E6A-8167-F69E97B907B4}" destId="{4F145B71-6F06-4C59-A2CB-57FA5E448606}" srcOrd="2" destOrd="0" presId="urn:microsoft.com/office/officeart/2005/8/layout/equation1"/>
    <dgm:cxn modelId="{E91A9F14-CB30-4318-97BE-092EC0AC381E}" type="presParOf" srcId="{03BE9941-7414-4E6A-8167-F69E97B907B4}" destId="{C8B7F61E-AD71-4BD2-B938-6DC1EB27BC41}" srcOrd="3" destOrd="0" presId="urn:microsoft.com/office/officeart/2005/8/layout/equation1"/>
    <dgm:cxn modelId="{D486B78A-F99D-4DE0-BA65-3A76096E925D}" type="presParOf" srcId="{03BE9941-7414-4E6A-8167-F69E97B907B4}" destId="{FE0968BE-516E-4CBA-94A3-00016BC62868}" srcOrd="4" destOrd="0" presId="urn:microsoft.com/office/officeart/2005/8/layout/equation1"/>
    <dgm:cxn modelId="{B63D90E0-CEDE-405A-BFE8-96807BCA8EEB}" type="presParOf" srcId="{03BE9941-7414-4E6A-8167-F69E97B907B4}" destId="{AA142663-FEDB-4560-96D2-149145205A2D}" srcOrd="5" destOrd="0" presId="urn:microsoft.com/office/officeart/2005/8/layout/equation1"/>
    <dgm:cxn modelId="{57BA6F22-83C6-4F0F-9979-8239ABED8B63}" type="presParOf" srcId="{03BE9941-7414-4E6A-8167-F69E97B907B4}" destId="{195FAB76-68A5-4315-AB2A-9DC4347D7C79}" srcOrd="6" destOrd="0" presId="urn:microsoft.com/office/officeart/2005/8/layout/equation1"/>
    <dgm:cxn modelId="{9BDD04EA-DF60-48CC-9232-35E9FCED76BE}" type="presParOf" srcId="{03BE9941-7414-4E6A-8167-F69E97B907B4}" destId="{1FDE104E-8D53-47FF-B6E2-11289F7756E9}" srcOrd="7" destOrd="0" presId="urn:microsoft.com/office/officeart/2005/8/layout/equation1"/>
    <dgm:cxn modelId="{A0C4E4FF-BD09-4288-9718-358094BDDA4A}" type="presParOf" srcId="{03BE9941-7414-4E6A-8167-F69E97B907B4}" destId="{37E54C07-56F1-4D6F-ACCA-D854778BB3B9}" srcOrd="8" destOrd="0" presId="urn:microsoft.com/office/officeart/2005/8/layout/equation1"/>
    <dgm:cxn modelId="{3EE43641-ABF2-4F96-86CB-9D1D14A34F55}" type="presParOf" srcId="{03BE9941-7414-4E6A-8167-F69E97B907B4}" destId="{0D1388E8-169F-49BA-82C4-ACFA72E2E37C}" srcOrd="9" destOrd="0" presId="urn:microsoft.com/office/officeart/2005/8/layout/equation1"/>
    <dgm:cxn modelId="{7F0DD551-3F16-4C2D-AD27-DDF991F79574}" type="presParOf" srcId="{03BE9941-7414-4E6A-8167-F69E97B907B4}" destId="{3BF21598-11A6-4AC8-B03A-3704DBE72152}" srcOrd="10" destOrd="0" presId="urn:microsoft.com/office/officeart/2005/8/layout/equation1"/>
    <dgm:cxn modelId="{233626EF-7A57-4860-A474-6828527E37EE}" type="presParOf" srcId="{03BE9941-7414-4E6A-8167-F69E97B907B4}" destId="{284DAB23-38B8-4A13-8BA4-689604B62120}" srcOrd="11" destOrd="0" presId="urn:microsoft.com/office/officeart/2005/8/layout/equation1"/>
    <dgm:cxn modelId="{4AB666F4-1008-49E3-9C87-909B65978172}" type="presParOf" srcId="{03BE9941-7414-4E6A-8167-F69E97B907B4}" destId="{FA65C045-5B20-4F4D-8FFF-3715F0813D2E}" srcOrd="12" destOrd="0" presId="urn:microsoft.com/office/officeart/2005/8/layout/equation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E3D0B6-8385-428E-B022-05D6EF340FA8}">
      <dsp:nvSpPr>
        <dsp:cNvPr id="0" name=""/>
        <dsp:cNvSpPr/>
      </dsp:nvSpPr>
      <dsp:spPr>
        <a:xfrm>
          <a:off x="1003" y="231787"/>
          <a:ext cx="1330056" cy="1330056"/>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AU" sz="1700" kern="1200"/>
            <a:t>Emissions sources</a:t>
          </a:r>
        </a:p>
      </dsp:txBody>
      <dsp:txXfrm>
        <a:off x="195785" y="426569"/>
        <a:ext cx="940492" cy="940492"/>
      </dsp:txXfrm>
    </dsp:sp>
    <dsp:sp modelId="{4F145B71-6F06-4C59-A2CB-57FA5E448606}">
      <dsp:nvSpPr>
        <dsp:cNvPr id="0" name=""/>
        <dsp:cNvSpPr/>
      </dsp:nvSpPr>
      <dsp:spPr>
        <a:xfrm>
          <a:off x="1439060" y="511099"/>
          <a:ext cx="771432" cy="771432"/>
        </a:xfrm>
        <a:prstGeom prst="mathMinus">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AU" sz="1300" kern="1200"/>
        </a:p>
      </dsp:txBody>
      <dsp:txXfrm>
        <a:off x="1541313" y="806095"/>
        <a:ext cx="566926" cy="181440"/>
      </dsp:txXfrm>
    </dsp:sp>
    <dsp:sp modelId="{37E54C07-56F1-4D6F-ACCA-D854778BB3B9}">
      <dsp:nvSpPr>
        <dsp:cNvPr id="0" name=""/>
        <dsp:cNvSpPr/>
      </dsp:nvSpPr>
      <dsp:spPr>
        <a:xfrm>
          <a:off x="2318494" y="231787"/>
          <a:ext cx="1330056" cy="1330056"/>
        </a:xfrm>
        <a:prstGeom prst="ellipse">
          <a:avLst/>
        </a:prstGeom>
        <a:solidFill>
          <a:schemeClr val="accent5">
            <a:hueOff val="-6022654"/>
            <a:satOff val="-2695"/>
            <a:lumOff val="-911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AU" sz="1700" kern="1200"/>
            <a:t>Emissions removals</a:t>
          </a:r>
        </a:p>
      </dsp:txBody>
      <dsp:txXfrm>
        <a:off x="2513276" y="426569"/>
        <a:ext cx="940492" cy="940492"/>
      </dsp:txXfrm>
    </dsp:sp>
    <dsp:sp modelId="{3BF21598-11A6-4AC8-B03A-3704DBE72152}">
      <dsp:nvSpPr>
        <dsp:cNvPr id="0" name=""/>
        <dsp:cNvSpPr/>
      </dsp:nvSpPr>
      <dsp:spPr>
        <a:xfrm>
          <a:off x="3756552" y="511099"/>
          <a:ext cx="771432" cy="771432"/>
        </a:xfrm>
        <a:prstGeom prst="mathEqual">
          <a:avLst/>
        </a:prstGeom>
        <a:solidFill>
          <a:schemeClr val="accent5">
            <a:hueOff val="-12045308"/>
            <a:satOff val="-5390"/>
            <a:lumOff val="-1823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AU" sz="1400" kern="1200"/>
        </a:p>
      </dsp:txBody>
      <dsp:txXfrm>
        <a:off x="3858805" y="670014"/>
        <a:ext cx="566926" cy="453602"/>
      </dsp:txXfrm>
    </dsp:sp>
    <dsp:sp modelId="{FA65C045-5B20-4F4D-8FFF-3715F0813D2E}">
      <dsp:nvSpPr>
        <dsp:cNvPr id="0" name=""/>
        <dsp:cNvSpPr/>
      </dsp:nvSpPr>
      <dsp:spPr>
        <a:xfrm>
          <a:off x="4635985" y="231787"/>
          <a:ext cx="1330056" cy="1330056"/>
        </a:xfrm>
        <a:prstGeom prst="ellipse">
          <a:avLst/>
        </a:prstGeom>
        <a:solidFill>
          <a:schemeClr val="accent5">
            <a:hueOff val="-12045308"/>
            <a:satOff val="-5390"/>
            <a:lumOff val="-1823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AU" sz="1700" kern="1200"/>
            <a:t>Net emissions</a:t>
          </a:r>
        </a:p>
      </dsp:txBody>
      <dsp:txXfrm>
        <a:off x="4830767" y="426569"/>
        <a:ext cx="940492" cy="9404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E3D0B6-8385-428E-B022-05D6EF340FA8}">
      <dsp:nvSpPr>
        <dsp:cNvPr id="0" name=""/>
        <dsp:cNvSpPr/>
      </dsp:nvSpPr>
      <dsp:spPr>
        <a:xfrm>
          <a:off x="3167" y="245789"/>
          <a:ext cx="880020" cy="880020"/>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AU" sz="700" kern="1200"/>
            <a:t>Carbon stock at the end of the reporting period</a:t>
          </a:r>
        </a:p>
      </dsp:txBody>
      <dsp:txXfrm>
        <a:off x="132043" y="374665"/>
        <a:ext cx="622268" cy="622268"/>
      </dsp:txXfrm>
    </dsp:sp>
    <dsp:sp modelId="{4F145B71-6F06-4C59-A2CB-57FA5E448606}">
      <dsp:nvSpPr>
        <dsp:cNvPr id="0" name=""/>
        <dsp:cNvSpPr/>
      </dsp:nvSpPr>
      <dsp:spPr>
        <a:xfrm>
          <a:off x="954645" y="430593"/>
          <a:ext cx="510412" cy="510412"/>
        </a:xfrm>
        <a:prstGeom prst="mathMinus">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AU" sz="600" kern="1200"/>
        </a:p>
      </dsp:txBody>
      <dsp:txXfrm>
        <a:off x="1022300" y="625775"/>
        <a:ext cx="375102" cy="120048"/>
      </dsp:txXfrm>
    </dsp:sp>
    <dsp:sp modelId="{FE0968BE-516E-4CBA-94A3-00016BC62868}">
      <dsp:nvSpPr>
        <dsp:cNvPr id="0" name=""/>
        <dsp:cNvSpPr/>
      </dsp:nvSpPr>
      <dsp:spPr>
        <a:xfrm>
          <a:off x="1536515" y="245789"/>
          <a:ext cx="880020" cy="880020"/>
        </a:xfrm>
        <a:prstGeom prst="ellipse">
          <a:avLst/>
        </a:prstGeom>
        <a:solidFill>
          <a:schemeClr val="accent5">
            <a:hueOff val="-4015103"/>
            <a:satOff val="-1797"/>
            <a:lumOff val="-607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AU" sz="700" kern="1200"/>
            <a:t>Carbon stock at the start of the reporting period</a:t>
          </a:r>
        </a:p>
      </dsp:txBody>
      <dsp:txXfrm>
        <a:off x="1665391" y="374665"/>
        <a:ext cx="622268" cy="622268"/>
      </dsp:txXfrm>
    </dsp:sp>
    <dsp:sp modelId="{195FAB76-68A5-4315-AB2A-9DC4347D7C79}">
      <dsp:nvSpPr>
        <dsp:cNvPr id="0" name=""/>
        <dsp:cNvSpPr/>
      </dsp:nvSpPr>
      <dsp:spPr>
        <a:xfrm>
          <a:off x="2487993" y="430593"/>
          <a:ext cx="510412" cy="510412"/>
        </a:xfrm>
        <a:prstGeom prst="mathMinus">
          <a:avLst/>
        </a:prstGeom>
        <a:solidFill>
          <a:schemeClr val="accent5">
            <a:hueOff val="-6022654"/>
            <a:satOff val="-2695"/>
            <a:lumOff val="-911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AU" sz="600" kern="1200"/>
        </a:p>
      </dsp:txBody>
      <dsp:txXfrm>
        <a:off x="2555648" y="625775"/>
        <a:ext cx="375102" cy="120048"/>
      </dsp:txXfrm>
    </dsp:sp>
    <dsp:sp modelId="{37E54C07-56F1-4D6F-ACCA-D854778BB3B9}">
      <dsp:nvSpPr>
        <dsp:cNvPr id="0" name=""/>
        <dsp:cNvSpPr/>
      </dsp:nvSpPr>
      <dsp:spPr>
        <a:xfrm>
          <a:off x="3012713" y="217215"/>
          <a:ext cx="880020" cy="880020"/>
        </a:xfrm>
        <a:prstGeom prst="ellipse">
          <a:avLst/>
        </a:prstGeom>
        <a:solidFill>
          <a:schemeClr val="accent5">
            <a:hueOff val="-8030206"/>
            <a:satOff val="-3593"/>
            <a:lumOff val="-1215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AU" sz="700" kern="1200"/>
            <a:t>Non-CO</a:t>
          </a:r>
          <a:r>
            <a:rPr lang="en-AU" sz="700" kern="1200" baseline="-25000"/>
            <a:t>2</a:t>
          </a:r>
          <a:r>
            <a:rPr lang="en-AU" sz="700" kern="1200"/>
            <a:t> emissions released from biomass burning during the reporting period</a:t>
          </a:r>
        </a:p>
      </dsp:txBody>
      <dsp:txXfrm>
        <a:off x="3141589" y="346091"/>
        <a:ext cx="622268" cy="622268"/>
      </dsp:txXfrm>
    </dsp:sp>
    <dsp:sp modelId="{3BF21598-11A6-4AC8-B03A-3704DBE72152}">
      <dsp:nvSpPr>
        <dsp:cNvPr id="0" name=""/>
        <dsp:cNvSpPr/>
      </dsp:nvSpPr>
      <dsp:spPr>
        <a:xfrm>
          <a:off x="4021342" y="430593"/>
          <a:ext cx="510412" cy="510412"/>
        </a:xfrm>
        <a:prstGeom prst="mathEqual">
          <a:avLst/>
        </a:prstGeom>
        <a:solidFill>
          <a:schemeClr val="accent5">
            <a:hueOff val="-12045308"/>
            <a:satOff val="-5390"/>
            <a:lumOff val="-1823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AU" sz="600" kern="1200"/>
        </a:p>
      </dsp:txBody>
      <dsp:txXfrm>
        <a:off x="4088997" y="535738"/>
        <a:ext cx="375102" cy="300122"/>
      </dsp:txXfrm>
    </dsp:sp>
    <dsp:sp modelId="{FA65C045-5B20-4F4D-8FFF-3715F0813D2E}">
      <dsp:nvSpPr>
        <dsp:cNvPr id="0" name=""/>
        <dsp:cNvSpPr/>
      </dsp:nvSpPr>
      <dsp:spPr>
        <a:xfrm>
          <a:off x="4603211" y="245789"/>
          <a:ext cx="880020" cy="880020"/>
        </a:xfrm>
        <a:prstGeom prst="ellipse">
          <a:avLst/>
        </a:prstGeom>
        <a:solidFill>
          <a:schemeClr val="accent5">
            <a:hueOff val="-12045308"/>
            <a:satOff val="-5390"/>
            <a:lumOff val="-1823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AU" sz="700" kern="1200"/>
            <a:t>Net carbon abatement for the reporting period</a:t>
          </a:r>
        </a:p>
      </dsp:txBody>
      <dsp:txXfrm>
        <a:off x="4732087" y="374665"/>
        <a:ext cx="622268" cy="622268"/>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rand">
      <a:dk1>
        <a:srgbClr val="033323"/>
      </a:dk1>
      <a:lt1>
        <a:sysClr val="window" lastClr="FFFFFF"/>
      </a:lt1>
      <a:dk2>
        <a:srgbClr val="44546A"/>
      </a:dk2>
      <a:lt2>
        <a:srgbClr val="E7E6E6"/>
      </a:lt2>
      <a:accent1>
        <a:srgbClr val="033323"/>
      </a:accent1>
      <a:accent2>
        <a:srgbClr val="EC8E7A"/>
      </a:accent2>
      <a:accent3>
        <a:srgbClr val="DFD78C"/>
      </a:accent3>
      <a:accent4>
        <a:srgbClr val="A7D4D4"/>
      </a:accent4>
      <a:accent5>
        <a:srgbClr val="CAB2D6"/>
      </a:accent5>
      <a:accent6>
        <a:srgbClr val="9FB07B"/>
      </a:accent6>
      <a:hlink>
        <a:srgbClr val="0563C1"/>
      </a:hlink>
      <a:folHlink>
        <a:srgbClr val="0563C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A5F49-8E23-41B7-B6E9-E5F2B986D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11881</Words>
  <Characters>67723</Characters>
  <Application>Microsoft Office Word</Application>
  <DocSecurity>8</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79446</CharactersWithSpaces>
  <SharedDoc>false</SharedDoc>
  <HLinks>
    <vt:vector size="30" baseType="variant">
      <vt:variant>
        <vt:i4>1310722</vt:i4>
      </vt:variant>
      <vt:variant>
        <vt:i4>192</vt:i4>
      </vt:variant>
      <vt:variant>
        <vt:i4>0</vt:i4>
      </vt:variant>
      <vt:variant>
        <vt:i4>5</vt:i4>
      </vt:variant>
      <vt:variant>
        <vt:lpwstr>https://www.industry.gov.au/sites/default/files/2022-03/licence-agreement-climate-active.pdf</vt:lpwstr>
      </vt:variant>
      <vt:variant>
        <vt:lpwstr/>
      </vt:variant>
      <vt:variant>
        <vt:i4>2621499</vt:i4>
      </vt:variant>
      <vt:variant>
        <vt:i4>3</vt:i4>
      </vt:variant>
      <vt:variant>
        <vt:i4>0</vt:i4>
      </vt:variant>
      <vt:variant>
        <vt:i4>5</vt:i4>
      </vt:variant>
      <vt:variant>
        <vt:lpwstr>https://www.dcceew.gov.au/climate-change/publications/full-carbon-accounting-model-fullcam</vt:lpwstr>
      </vt:variant>
      <vt:variant>
        <vt:lpwstr/>
      </vt:variant>
      <vt:variant>
        <vt:i4>5636163</vt:i4>
      </vt:variant>
      <vt:variant>
        <vt:i4>9</vt:i4>
      </vt:variant>
      <vt:variant>
        <vt:i4>0</vt:i4>
      </vt:variant>
      <vt:variant>
        <vt:i4>5</vt:i4>
      </vt:variant>
      <vt:variant>
        <vt:lpwstr>http://www.environment.nsw.gov.au/resources/nature/Factsheet9Photomonitoring.pdf</vt:lpwstr>
      </vt:variant>
      <vt:variant>
        <vt:lpwstr/>
      </vt:variant>
      <vt:variant>
        <vt:i4>5242918</vt:i4>
      </vt:variant>
      <vt:variant>
        <vt:i4>6</vt:i4>
      </vt:variant>
      <vt:variant>
        <vt:i4>0</vt:i4>
      </vt:variant>
      <vt:variant>
        <vt:i4>5</vt:i4>
      </vt:variant>
      <vt:variant>
        <vt:lpwstr>https://www.dpaw.wa.gov.au/images/documents/conservation-management/off-road-conservation/LFW/Photographic_Monitoring_of_Vegetation.pdf</vt:lpwstr>
      </vt:variant>
      <vt:variant>
        <vt:lpwstr/>
      </vt:variant>
      <vt:variant>
        <vt:i4>3997742</vt:i4>
      </vt:variant>
      <vt:variant>
        <vt:i4>0</vt:i4>
      </vt:variant>
      <vt:variant>
        <vt:i4>0</vt:i4>
      </vt:variant>
      <vt:variant>
        <vt:i4>5</vt:i4>
      </vt:variant>
      <vt:variant>
        <vt:lpwstr>https://bie.ala.org.au/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2023-12-19T22:57:00Z</dcterms:created>
  <dcterms:modified xsi:type="dcterms:W3CDTF">2023-12-20T02:52:00Z</dcterms:modified>
</cp:coreProperties>
</file>