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80F9" w14:textId="77777777" w:rsidR="006B14DB" w:rsidRDefault="00DC7BDA" w:rsidP="009718DE">
      <w:pPr>
        <w:jc w:val="right"/>
      </w:pPr>
      <w:r>
        <w:rPr>
          <w:noProof/>
          <w:lang w:eastAsia="en-AU"/>
        </w:rPr>
        <w:drawing>
          <wp:inline distT="0" distB="0" distL="0" distR="0" wp14:anchorId="5AFC83AB" wp14:editId="5AFC83AC">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14:paraId="5AFC80FA" w14:textId="77777777" w:rsidR="009718DE" w:rsidRDefault="001472B7" w:rsidP="001472B7">
      <w:pPr>
        <w:pStyle w:val="Heading1"/>
      </w:pPr>
      <w:r>
        <w:t xml:space="preserve">Carbon Neutral </w:t>
      </w:r>
      <w:r w:rsidR="00AF6BEC">
        <w:t>PRECINCTS</w:t>
      </w:r>
      <w:r w:rsidR="009718DE">
        <w:t xml:space="preserve"> </w:t>
      </w:r>
      <w:r w:rsidR="009718DE">
        <w:br/>
      </w:r>
    </w:p>
    <w:p w14:paraId="5AFC80FB" w14:textId="77777777" w:rsidR="00DC7BDA" w:rsidRDefault="00DC7BDA" w:rsidP="00932861"/>
    <w:p w14:paraId="5AFC80FC" w14:textId="77777777" w:rsidR="009718DE" w:rsidRPr="00400BD1" w:rsidRDefault="009718DE" w:rsidP="009718DE">
      <w:pPr>
        <w:pStyle w:val="Heading2"/>
        <w:rPr>
          <w:sz w:val="44"/>
          <w:szCs w:val="44"/>
        </w:rPr>
      </w:pPr>
      <w:r w:rsidRPr="00400BD1">
        <w:rPr>
          <w:sz w:val="44"/>
          <w:szCs w:val="44"/>
        </w:rPr>
        <w:t>Climate Active</w:t>
      </w:r>
      <w:r w:rsidRPr="00400BD1">
        <w:rPr>
          <w:sz w:val="44"/>
          <w:szCs w:val="44"/>
        </w:rPr>
        <w:br/>
        <w:t xml:space="preserve">Carbon Neutral Standard for </w:t>
      </w:r>
      <w:r w:rsidR="00AF6BEC">
        <w:rPr>
          <w:sz w:val="44"/>
          <w:szCs w:val="44"/>
        </w:rPr>
        <w:t>Precinct</w:t>
      </w:r>
      <w:r w:rsidRPr="00400BD1">
        <w:rPr>
          <w:sz w:val="44"/>
          <w:szCs w:val="44"/>
        </w:rPr>
        <w:t>s</w:t>
      </w:r>
    </w:p>
    <w:p w14:paraId="5AFC80FD" w14:textId="77777777" w:rsidR="009718DE" w:rsidRDefault="009718DE">
      <w:pPr>
        <w:spacing w:after="0" w:line="240" w:lineRule="auto"/>
      </w:pPr>
      <w:r>
        <w:br w:type="page"/>
      </w:r>
    </w:p>
    <w:p w14:paraId="5AFC80FE" w14:textId="77777777" w:rsidR="009718DE" w:rsidRDefault="0043070D" w:rsidP="009718DE">
      <w:r>
        <w:rPr>
          <w:noProof/>
          <w:lang w:eastAsia="en-AU"/>
        </w:rPr>
        <w:lastRenderedPageBreak/>
        <w:drawing>
          <wp:inline distT="0" distB="0" distL="0" distR="0" wp14:anchorId="5AFC83AD" wp14:editId="5AFC83AE">
            <wp:extent cx="4288545" cy="122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14:paraId="5AFC80FF" w14:textId="77777777" w:rsidR="009718DE" w:rsidRDefault="009718DE" w:rsidP="009718DE"/>
    <w:p w14:paraId="5AFC8100" w14:textId="77777777" w:rsidR="009718DE" w:rsidRDefault="009718DE" w:rsidP="009718DE"/>
    <w:p w14:paraId="5AFC8101" w14:textId="77777777"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14:paraId="5AFC8102"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s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 xml:space="preserve"> Standard) is a voluntary standard to manage greenhouse gas emissions and to achieve carbon neutrality. It provides best-practice guidance on how to measure, reduce, offset, validate and report emissions that occur as a result of the operations of a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w:t>
      </w:r>
    </w:p>
    <w:p w14:paraId="5AFC8103" w14:textId="77777777" w:rsidR="009718DE" w:rsidRPr="00400BD1" w:rsidRDefault="009718DE" w:rsidP="009718DE">
      <w:pPr>
        <w:pStyle w:val="Default"/>
        <w:rPr>
          <w:rFonts w:asciiTheme="minorHAnsi" w:hAnsiTheme="minorHAnsi"/>
          <w:sz w:val="18"/>
          <w:szCs w:val="18"/>
        </w:rPr>
      </w:pPr>
    </w:p>
    <w:p w14:paraId="5AFC8104"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14:paraId="5AFC8105" w14:textId="77777777" w:rsidR="009718DE" w:rsidRPr="00400BD1" w:rsidRDefault="009718DE" w:rsidP="009718DE">
      <w:pPr>
        <w:pStyle w:val="Default"/>
        <w:rPr>
          <w:rFonts w:asciiTheme="minorHAnsi" w:hAnsiTheme="minorHAnsi"/>
          <w:sz w:val="18"/>
          <w:szCs w:val="18"/>
        </w:rPr>
      </w:pPr>
    </w:p>
    <w:p w14:paraId="5AFC8106"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AC303C">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5AFC8107" w14:textId="77777777" w:rsidR="00760781" w:rsidRPr="00400BD1" w:rsidRDefault="00760781" w:rsidP="00760781">
      <w:pPr>
        <w:pStyle w:val="Default"/>
        <w:rPr>
          <w:rFonts w:asciiTheme="minorHAnsi" w:hAnsiTheme="minorHAnsi"/>
          <w:sz w:val="18"/>
          <w:szCs w:val="18"/>
        </w:rPr>
      </w:pPr>
    </w:p>
    <w:p w14:paraId="5AFC8108" w14:textId="77777777" w:rsidR="00760781" w:rsidRPr="00400BD1" w:rsidRDefault="004C0890"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14:anchorId="5AFC83AF" wp14:editId="5AFC83B0">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51194"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14:paraId="5AFC8109" w14:textId="77777777" w:rsidR="00760781" w:rsidRPr="00400BD1" w:rsidRDefault="00760781" w:rsidP="00760781">
      <w:pPr>
        <w:pStyle w:val="Default"/>
        <w:rPr>
          <w:rFonts w:asciiTheme="minorHAnsi" w:hAnsiTheme="minorHAnsi"/>
          <w:sz w:val="18"/>
          <w:szCs w:val="18"/>
        </w:rPr>
      </w:pPr>
    </w:p>
    <w:p w14:paraId="5AFC810A" w14:textId="77777777" w:rsidR="00664C3A" w:rsidRDefault="00664C3A" w:rsidP="00664C3A">
      <w:pPr>
        <w:autoSpaceDE w:val="0"/>
        <w:autoSpaceDN w:val="0"/>
        <w:adjustRightInd w:val="0"/>
        <w:spacing w:after="0" w:line="240" w:lineRule="auto"/>
        <w:rPr>
          <w:rFonts w:ascii="FabrigaLight" w:hAnsi="FabrigaLight" w:cs="FabrigaLight"/>
          <w:color w:val="000000"/>
          <w:sz w:val="13"/>
          <w:szCs w:val="13"/>
          <w:lang w:eastAsia="en-AU"/>
        </w:rPr>
      </w:pPr>
    </w:p>
    <w:p w14:paraId="5AFC810B"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The Climate Active Carbon Neutral Standard for Precincts is licensed by the Commonwealth of Australia for use under a</w:t>
      </w:r>
    </w:p>
    <w:p w14:paraId="5AFC810C"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Creative Commons Attribution 4.0 International licence with the exception of the Coat of Arms of the Commonwealth of</w:t>
      </w:r>
    </w:p>
    <w:p w14:paraId="5AFC810D" w14:textId="77777777" w:rsid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Australia, the logo of the agency responsible for publishing the report, content supplied b</w:t>
      </w:r>
      <w:r>
        <w:rPr>
          <w:rFonts w:asciiTheme="minorHAnsi" w:hAnsiTheme="minorHAnsi" w:cs="Fabriga Light"/>
          <w:color w:val="000000"/>
          <w:sz w:val="18"/>
          <w:szCs w:val="18"/>
          <w:lang w:eastAsia="en-AU"/>
        </w:rPr>
        <w:t xml:space="preserve">y third parties, and any images </w:t>
      </w:r>
      <w:r w:rsidRPr="00664C3A">
        <w:rPr>
          <w:rFonts w:asciiTheme="minorHAnsi" w:hAnsiTheme="minorHAnsi" w:cs="Fabriga Light"/>
          <w:color w:val="000000"/>
          <w:sz w:val="18"/>
          <w:szCs w:val="18"/>
          <w:lang w:eastAsia="en-AU"/>
        </w:rPr>
        <w:t xml:space="preserve">depicting people. For licence conditions see: </w:t>
      </w:r>
      <w:hyperlink r:id="rId13" w:history="1">
        <w:r w:rsidRPr="000C2FB9">
          <w:rPr>
            <w:rStyle w:val="Hyperlink"/>
            <w:rFonts w:asciiTheme="minorHAnsi" w:hAnsiTheme="minorHAnsi" w:cs="Fabriga Light"/>
            <w:sz w:val="18"/>
            <w:szCs w:val="18"/>
            <w:lang w:eastAsia="en-AU"/>
          </w:rPr>
          <w:t>https://creativecommons.org/licenses/by/4.0/</w:t>
        </w:r>
      </w:hyperlink>
    </w:p>
    <w:p w14:paraId="5AFC810E" w14:textId="77777777" w:rsidR="009718DE" w:rsidRPr="00400BD1" w:rsidRDefault="00664C3A" w:rsidP="00664C3A">
      <w:pPr>
        <w:pStyle w:val="Pa3"/>
        <w:spacing w:before="100"/>
        <w:rPr>
          <w:rFonts w:asciiTheme="minorHAnsi" w:hAnsiTheme="minorHAnsi" w:cs="Fabriga Light"/>
          <w:color w:val="000000"/>
          <w:sz w:val="18"/>
          <w:szCs w:val="18"/>
        </w:rPr>
      </w:pPr>
      <w:r w:rsidRPr="00664C3A">
        <w:rPr>
          <w:rFonts w:asciiTheme="minorHAnsi" w:hAnsiTheme="minorHAnsi" w:cs="Fabriga Light"/>
          <w:color w:val="000000"/>
          <w:sz w:val="18"/>
          <w:szCs w:val="18"/>
        </w:rPr>
        <w:t>This report should be attributed as the Climate Active Carbon Neutral Standard for Precincts, Commonwealth of Australia 20</w:t>
      </w:r>
      <w:r w:rsidR="00AC303C">
        <w:rPr>
          <w:rFonts w:asciiTheme="minorHAnsi" w:hAnsiTheme="minorHAnsi" w:cs="Fabriga Light"/>
          <w:color w:val="000000"/>
          <w:sz w:val="18"/>
          <w:szCs w:val="18"/>
        </w:rPr>
        <w:t>22</w:t>
      </w:r>
      <w:r w:rsidRPr="00664C3A">
        <w:rPr>
          <w:rFonts w:asciiTheme="minorHAnsi" w:hAnsiTheme="minorHAnsi" w:cs="Fabriga Light"/>
          <w:color w:val="000000"/>
          <w:sz w:val="18"/>
          <w:szCs w:val="18"/>
        </w:rPr>
        <w:t>.</w:t>
      </w:r>
    </w:p>
    <w:p w14:paraId="5AFC810F"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14:paraId="5AFC8110" w14:textId="77777777" w:rsidR="009718DE" w:rsidRPr="00400BD1" w:rsidRDefault="009718DE" w:rsidP="009718DE">
      <w:pPr>
        <w:pStyle w:val="Default"/>
        <w:rPr>
          <w:rFonts w:asciiTheme="minorHAnsi" w:hAnsiTheme="minorHAnsi"/>
          <w:sz w:val="18"/>
          <w:szCs w:val="18"/>
        </w:rPr>
      </w:pPr>
    </w:p>
    <w:p w14:paraId="5AFC8111"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14:paraId="5AFC8112" w14:textId="77777777" w:rsidR="009718DE" w:rsidRPr="00400BD1" w:rsidRDefault="009718DE" w:rsidP="009718DE">
      <w:pPr>
        <w:pStyle w:val="Default"/>
        <w:rPr>
          <w:rFonts w:asciiTheme="minorHAnsi" w:hAnsiTheme="minorHAnsi"/>
          <w:sz w:val="18"/>
          <w:szCs w:val="18"/>
        </w:rPr>
      </w:pPr>
    </w:p>
    <w:p w14:paraId="5AFC8113"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or the Minister for </w:t>
      </w:r>
      <w:r w:rsidR="00A67747">
        <w:rPr>
          <w:rFonts w:asciiTheme="minorHAnsi" w:hAnsiTheme="minorHAnsi" w:cs="Fabriga Light"/>
          <w:color w:val="000000"/>
          <w:sz w:val="18"/>
          <w:szCs w:val="18"/>
        </w:rPr>
        <w:t xml:space="preserve">Climate Change and </w:t>
      </w:r>
      <w:r w:rsidRPr="00400BD1">
        <w:rPr>
          <w:rFonts w:asciiTheme="minorHAnsi" w:hAnsiTheme="minorHAnsi" w:cs="Fabriga Light"/>
          <w:color w:val="000000"/>
          <w:sz w:val="18"/>
          <w:szCs w:val="18"/>
        </w:rPr>
        <w:t>Energy.</w:t>
      </w:r>
    </w:p>
    <w:p w14:paraId="5AFC8114"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5AFC8115"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w:t>
      </w:r>
      <w:r w:rsidR="00664C3A">
        <w:rPr>
          <w:rFonts w:asciiTheme="minorHAnsi" w:hAnsiTheme="minorHAnsi" w:cs="Fabriga Light"/>
          <w:color w:val="000000"/>
          <w:sz w:val="18"/>
          <w:szCs w:val="18"/>
        </w:rPr>
        <w:t>Precinct</w:t>
      </w:r>
      <w:r w:rsidRPr="00400BD1">
        <w:rPr>
          <w:rFonts w:asciiTheme="minorHAnsi" w:hAnsiTheme="minorHAnsi" w:cs="Fabriga Light"/>
          <w:color w:val="000000"/>
          <w:sz w:val="18"/>
          <w:szCs w:val="18"/>
        </w:rPr>
        <w:t xml:space="preserve">s is effective from </w:t>
      </w:r>
      <w:r w:rsidR="00A67747">
        <w:rPr>
          <w:rFonts w:asciiTheme="minorHAnsi" w:hAnsiTheme="minorHAnsi" w:cs="Fabriga Light"/>
          <w:color w:val="000000"/>
          <w:sz w:val="18"/>
          <w:szCs w:val="18"/>
        </w:rPr>
        <w:t>26</w:t>
      </w:r>
      <w:r w:rsidRPr="00400BD1">
        <w:rPr>
          <w:rFonts w:asciiTheme="minorHAnsi" w:hAnsiTheme="minorHAnsi" w:cs="Fabriga Light"/>
          <w:color w:val="000000"/>
          <w:sz w:val="18"/>
          <w:szCs w:val="18"/>
        </w:rPr>
        <w:t xml:space="preserve"> </w:t>
      </w:r>
      <w:r w:rsidR="00A67747">
        <w:rPr>
          <w:rFonts w:asciiTheme="minorHAnsi" w:hAnsiTheme="minorHAnsi" w:cs="Fabriga Light"/>
          <w:color w:val="000000"/>
          <w:sz w:val="18"/>
          <w:szCs w:val="18"/>
        </w:rPr>
        <w:t>Octo</w:t>
      </w:r>
      <w:r w:rsidRPr="00400BD1">
        <w:rPr>
          <w:rFonts w:asciiTheme="minorHAnsi" w:hAnsiTheme="minorHAnsi" w:cs="Fabriga Light"/>
          <w:color w:val="000000"/>
          <w:sz w:val="18"/>
          <w:szCs w:val="18"/>
        </w:rPr>
        <w:t>ber 20</w:t>
      </w:r>
      <w:r w:rsidR="00A67747">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5AFC8116" w14:textId="77777777" w:rsidR="009718DE" w:rsidRPr="00400BD1" w:rsidRDefault="009718DE" w:rsidP="009718DE">
      <w:pPr>
        <w:rPr>
          <w:rFonts w:asciiTheme="minorHAnsi" w:hAnsiTheme="minorHAnsi"/>
          <w:sz w:val="18"/>
          <w:szCs w:val="18"/>
        </w:rPr>
      </w:pPr>
    </w:p>
    <w:p w14:paraId="5AFC8117"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Image credits – Front cover: copyright International Towers - Wynyard Walk; Page 4: New Action Nishi Commercial building,</w:t>
      </w:r>
    </w:p>
    <w:p w14:paraId="5AFC8118" w14:textId="77777777" w:rsidR="009718DE" w:rsidRPr="00400BD1" w:rsidRDefault="00664C3A" w:rsidP="00664C3A">
      <w:pPr>
        <w:autoSpaceDE w:val="0"/>
        <w:autoSpaceDN w:val="0"/>
        <w:adjustRightInd w:val="0"/>
        <w:spacing w:after="0" w:line="240" w:lineRule="auto"/>
        <w:rPr>
          <w:rFonts w:asciiTheme="minorHAnsi" w:hAnsiTheme="minorHAnsi"/>
          <w:sz w:val="18"/>
          <w:szCs w:val="18"/>
        </w:rPr>
      </w:pPr>
      <w:r w:rsidRPr="00664C3A">
        <w:rPr>
          <w:rFonts w:asciiTheme="minorHAnsi" w:hAnsiTheme="minorHAnsi" w:cs="Fabriga Light"/>
          <w:color w:val="000000"/>
          <w:sz w:val="18"/>
          <w:szCs w:val="18"/>
          <w:lang w:eastAsia="en-AU"/>
        </w:rPr>
        <w:t>Green Building Council Australia; Page 6: copyright Department of the Environment and Energy – Wattle Point Wind Farm; Page</w:t>
      </w:r>
      <w:r>
        <w:rPr>
          <w:rFonts w:asciiTheme="minorHAnsi" w:hAnsiTheme="minorHAnsi" w:cs="Fabriga Light"/>
          <w:color w:val="000000"/>
          <w:sz w:val="18"/>
          <w:szCs w:val="18"/>
          <w:lang w:eastAsia="en-AU"/>
        </w:rPr>
        <w:t xml:space="preserve"> </w:t>
      </w:r>
      <w:r w:rsidRPr="00664C3A">
        <w:rPr>
          <w:rFonts w:asciiTheme="minorHAnsi" w:hAnsiTheme="minorHAnsi" w:cs="Fabriga Light"/>
          <w:color w:val="000000"/>
          <w:sz w:val="18"/>
          <w:szCs w:val="18"/>
          <w:lang w:eastAsia="en-AU"/>
        </w:rPr>
        <w:t>9: iStock – Brisbane cityscape with Pacific Motorway and Riverside Expressway over Brisbane river at dusk; Page 11: copyright</w:t>
      </w:r>
      <w:r>
        <w:rPr>
          <w:rFonts w:asciiTheme="minorHAnsi" w:hAnsiTheme="minorHAnsi" w:cs="Fabriga Light"/>
          <w:color w:val="000000"/>
          <w:sz w:val="18"/>
          <w:szCs w:val="18"/>
          <w:lang w:eastAsia="en-AU"/>
        </w:rPr>
        <w:t xml:space="preserve"> </w:t>
      </w:r>
      <w:r w:rsidRPr="00664C3A">
        <w:rPr>
          <w:rFonts w:asciiTheme="minorHAnsi" w:hAnsiTheme="minorHAnsi" w:cs="Fabriga Light"/>
          <w:color w:val="000000"/>
          <w:sz w:val="18"/>
          <w:szCs w:val="18"/>
          <w:lang w:eastAsia="en-AU"/>
        </w:rPr>
        <w:t>International Towers - International Towers 2 and 3; Page 12: iStock – Newly built apartment and office buildings stock photo.</w:t>
      </w:r>
      <w:r w:rsidR="009718DE" w:rsidRPr="00400BD1">
        <w:rPr>
          <w:rFonts w:asciiTheme="minorHAnsi" w:hAnsiTheme="minorHAnsi"/>
          <w:sz w:val="18"/>
          <w:szCs w:val="18"/>
        </w:rPr>
        <w:br w:type="page"/>
      </w:r>
    </w:p>
    <w:p w14:paraId="5AFC8119" w14:textId="77777777" w:rsidR="009718DE" w:rsidRDefault="009718DE" w:rsidP="009718DE">
      <w:pPr>
        <w:pStyle w:val="Heading2"/>
      </w:pPr>
      <w:r>
        <w:lastRenderedPageBreak/>
        <w:t>Contents</w:t>
      </w:r>
    </w:p>
    <w:p w14:paraId="5AFC811A"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1. Overview and 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24AEF">
        <w:rPr>
          <w:rFonts w:ascii="Calibri" w:hAnsi="Calibri" w:cs="Fabriga Medium"/>
          <w:color w:val="000000"/>
          <w:sz w:val="22"/>
          <w:szCs w:val="22"/>
        </w:rPr>
        <w:t>4</w:t>
      </w:r>
    </w:p>
    <w:p w14:paraId="5AFC811B"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4</w:t>
      </w:r>
    </w:p>
    <w:p w14:paraId="5AFC811C"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w:t>
      </w:r>
      <w:r w:rsidR="00664C3A">
        <w:rPr>
          <w:rFonts w:ascii="Calibri" w:hAnsi="Calibri" w:cs="Fabriga Light"/>
          <w:color w:val="000000"/>
          <w:sz w:val="22"/>
          <w:szCs w:val="22"/>
        </w:rPr>
        <w:t>Precinct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64C3A">
        <w:rPr>
          <w:rFonts w:ascii="Calibri" w:hAnsi="Calibri" w:cs="Fabriga Light"/>
          <w:color w:val="000000"/>
          <w:sz w:val="22"/>
          <w:szCs w:val="22"/>
        </w:rPr>
        <w:tab/>
      </w:r>
      <w:r w:rsidR="00624AEF">
        <w:rPr>
          <w:rFonts w:ascii="Calibri" w:hAnsi="Calibri" w:cs="Fabriga Light"/>
          <w:color w:val="000000"/>
          <w:sz w:val="22"/>
          <w:szCs w:val="22"/>
        </w:rPr>
        <w:t>5</w:t>
      </w:r>
    </w:p>
    <w:p w14:paraId="5AFC811D"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6</w:t>
      </w:r>
    </w:p>
    <w:p w14:paraId="5AFC811E"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w:t>
      </w:r>
      <w:r w:rsidR="007B361D">
        <w:rPr>
          <w:rFonts w:ascii="Calibri" w:hAnsi="Calibri" w:cs="Fabriga Light"/>
          <w:color w:val="000000"/>
          <w:sz w:val="22"/>
          <w:szCs w:val="22"/>
        </w:rPr>
        <w:t>Precinct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8</w:t>
      </w:r>
    </w:p>
    <w:p w14:paraId="5AFC811F"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2. Requirements of the </w:t>
      </w:r>
      <w:r w:rsidR="00664C3A">
        <w:rPr>
          <w:rFonts w:ascii="Calibri" w:hAnsi="Calibri" w:cs="Fabriga Medium"/>
          <w:b/>
          <w:color w:val="000000"/>
          <w:sz w:val="22"/>
          <w:szCs w:val="22"/>
        </w:rPr>
        <w:t>precinct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10</w:t>
      </w:r>
    </w:p>
    <w:p w14:paraId="5AFC8120"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14:paraId="5AFC8121"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0</w:t>
      </w:r>
    </w:p>
    <w:p w14:paraId="5AFC8122"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1</w:t>
      </w:r>
    </w:p>
    <w:p w14:paraId="5AFC8123"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2.4 REDUCE: Develop and implement a</w:t>
      </w:r>
      <w:r w:rsidR="003F1A5D">
        <w:rPr>
          <w:rFonts w:ascii="Calibri" w:hAnsi="Calibri" w:cs="Fabriga Light"/>
          <w:color w:val="000000"/>
          <w:sz w:val="22"/>
          <w:szCs w:val="22"/>
        </w:rPr>
        <w:t xml:space="preserve">n emissions reduction strategy </w:t>
      </w:r>
      <w:r w:rsidR="00664C3A">
        <w:rPr>
          <w:rFonts w:ascii="Calibri" w:hAnsi="Calibri" w:cs="Fabriga Light"/>
          <w:color w:val="000000"/>
          <w:sz w:val="22"/>
          <w:szCs w:val="22"/>
        </w:rPr>
        <w:tab/>
      </w:r>
      <w:r w:rsidR="00624AEF">
        <w:rPr>
          <w:rFonts w:ascii="Calibri" w:hAnsi="Calibri" w:cs="Fabriga Light"/>
          <w:color w:val="000000"/>
          <w:sz w:val="22"/>
          <w:szCs w:val="22"/>
        </w:rPr>
        <w:t>18</w:t>
      </w:r>
    </w:p>
    <w:p w14:paraId="5AFC8124"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Purchase offsets to compensate for remaining emissions </w:t>
      </w:r>
      <w:r w:rsidRPr="003F1A5D">
        <w:rPr>
          <w:rFonts w:ascii="Calibri" w:hAnsi="Calibri" w:cs="Fabriga Light"/>
          <w:color w:val="000000"/>
          <w:sz w:val="22"/>
          <w:szCs w:val="22"/>
        </w:rPr>
        <w:tab/>
      </w:r>
      <w:r w:rsidR="00624AEF">
        <w:rPr>
          <w:rFonts w:ascii="Calibri" w:hAnsi="Calibri" w:cs="Fabriga Light"/>
          <w:color w:val="000000"/>
          <w:sz w:val="22"/>
          <w:szCs w:val="22"/>
        </w:rPr>
        <w:t>19</w:t>
      </w:r>
    </w:p>
    <w:p w14:paraId="5AFC8125"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2.6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21</w:t>
      </w:r>
    </w:p>
    <w:p w14:paraId="5AFC8126"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2.7 REPORT: Publish a public statement of your carbon neutral claim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624AEF">
        <w:rPr>
          <w:rFonts w:ascii="Calibri" w:hAnsi="Calibri" w:cs="Fabriga Light"/>
          <w:color w:val="000000"/>
          <w:sz w:val="22"/>
          <w:szCs w:val="22"/>
        </w:rPr>
        <w:t>2</w:t>
      </w:r>
    </w:p>
    <w:p w14:paraId="5AFC8127"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3. Certification against the </w:t>
      </w:r>
      <w:r w:rsidR="00664C3A">
        <w:rPr>
          <w:rFonts w:ascii="Calibri" w:hAnsi="Calibri" w:cs="Fabriga Medium"/>
          <w:b/>
          <w:color w:val="000000"/>
          <w:sz w:val="22"/>
          <w:szCs w:val="22"/>
        </w:rPr>
        <w:t>precinct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64C3A">
        <w:rPr>
          <w:rFonts w:ascii="Calibri" w:hAnsi="Calibri" w:cs="Fabriga Medium"/>
          <w:color w:val="000000"/>
          <w:sz w:val="22"/>
          <w:szCs w:val="22"/>
        </w:rPr>
        <w:tab/>
      </w:r>
      <w:r w:rsidRPr="003F1A5D">
        <w:rPr>
          <w:rFonts w:ascii="Calibri" w:hAnsi="Calibri" w:cs="Fabriga Medium"/>
          <w:color w:val="000000"/>
          <w:sz w:val="22"/>
          <w:szCs w:val="22"/>
        </w:rPr>
        <w:t>2</w:t>
      </w:r>
      <w:r w:rsidR="00624AEF">
        <w:rPr>
          <w:rFonts w:ascii="Calibri" w:hAnsi="Calibri" w:cs="Fabriga Medium"/>
          <w:color w:val="000000"/>
          <w:sz w:val="22"/>
          <w:szCs w:val="22"/>
        </w:rPr>
        <w:t>4</w:t>
      </w:r>
    </w:p>
    <w:p w14:paraId="5AFC8128"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Application for 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25</w:t>
      </w:r>
    </w:p>
    <w:p w14:paraId="5AFC8129"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Obligations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26</w:t>
      </w:r>
    </w:p>
    <w:p w14:paraId="5AFC812A"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Licence to use the certification trade mark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27</w:t>
      </w:r>
    </w:p>
    <w:p w14:paraId="5AFC812B"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3.4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28</w:t>
      </w:r>
    </w:p>
    <w:p w14:paraId="5AFC812C"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3</w:t>
      </w:r>
      <w:r w:rsidR="00624AEF">
        <w:rPr>
          <w:rFonts w:ascii="Calibri" w:hAnsi="Calibri" w:cs="Fabriga Medium"/>
          <w:color w:val="000000"/>
          <w:sz w:val="22"/>
          <w:szCs w:val="22"/>
        </w:rPr>
        <w:t>0</w:t>
      </w:r>
    </w:p>
    <w:p w14:paraId="5AFC812D"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Pr="003F1A5D">
        <w:rPr>
          <w:rFonts w:ascii="Calibri" w:hAnsi="Calibri" w:cs="Fabriga Medium"/>
          <w:color w:val="000000"/>
          <w:sz w:val="22"/>
          <w:szCs w:val="22"/>
        </w:rPr>
        <w:t>3</w:t>
      </w:r>
      <w:r w:rsidR="00624AEF">
        <w:rPr>
          <w:rFonts w:ascii="Calibri" w:hAnsi="Calibri" w:cs="Fabriga Medium"/>
          <w:color w:val="000000"/>
          <w:sz w:val="22"/>
          <w:szCs w:val="22"/>
        </w:rPr>
        <w:t>2</w:t>
      </w:r>
    </w:p>
    <w:p w14:paraId="5AFC812E"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624AEF">
        <w:rPr>
          <w:rFonts w:ascii="Calibri" w:hAnsi="Calibri" w:cs="Fabriga Medium"/>
          <w:color w:val="000000"/>
          <w:sz w:val="22"/>
          <w:szCs w:val="22"/>
        </w:rPr>
        <w:t>39</w:t>
      </w:r>
    </w:p>
    <w:p w14:paraId="5AFC812F" w14:textId="77777777"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624AEF">
        <w:rPr>
          <w:rFonts w:ascii="Calibri" w:hAnsi="Calibri" w:cs="Fabriga Light"/>
          <w:color w:val="000000"/>
        </w:rPr>
        <w:t>39</w:t>
      </w:r>
    </w:p>
    <w:p w14:paraId="5AFC8130" w14:textId="77777777" w:rsidR="008771B7" w:rsidRDefault="008771B7" w:rsidP="009718DE">
      <w:pPr>
        <w:rPr>
          <w:rFonts w:ascii="Fabriga Light" w:hAnsi="Fabriga Light" w:cs="Fabriga Light"/>
          <w:color w:val="000000"/>
          <w:sz w:val="19"/>
          <w:szCs w:val="19"/>
        </w:rPr>
      </w:pPr>
    </w:p>
    <w:p w14:paraId="5AFC8131" w14:textId="77777777"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14:paraId="5AFC8132" w14:textId="77777777" w:rsidR="008771B7" w:rsidRDefault="008771B7" w:rsidP="008771B7">
      <w:pPr>
        <w:pStyle w:val="Heading2"/>
      </w:pPr>
      <w:r>
        <w:lastRenderedPageBreak/>
        <w:t>1. Overview and principles</w:t>
      </w:r>
    </w:p>
    <w:p w14:paraId="5AFC8133" w14:textId="77777777" w:rsidR="008771B7" w:rsidRDefault="008771B7" w:rsidP="008771B7">
      <w:pPr>
        <w:pStyle w:val="Default"/>
      </w:pPr>
    </w:p>
    <w:p w14:paraId="5AFC8134" w14:textId="77777777" w:rsidR="008771B7" w:rsidRPr="002B4038" w:rsidRDefault="008771B7" w:rsidP="002B4038">
      <w:pPr>
        <w:pStyle w:val="Heading3"/>
      </w:pPr>
      <w:r w:rsidRPr="003F1A5D">
        <w:rPr>
          <w:rStyle w:val="A7"/>
          <w:rFonts w:cs="Arial"/>
          <w:b/>
          <w:bCs w:val="0"/>
          <w:color w:val="auto"/>
          <w:sz w:val="32"/>
          <w:szCs w:val="32"/>
        </w:rPr>
        <w:t>1.1</w:t>
      </w:r>
      <w:r w:rsidRPr="002B4038">
        <w:rPr>
          <w:rStyle w:val="A7"/>
          <w:rFonts w:cs="Arial"/>
          <w:b/>
          <w:bCs w:val="0"/>
          <w:color w:val="auto"/>
          <w:sz w:val="22"/>
          <w:szCs w:val="22"/>
        </w:rPr>
        <w:t xml:space="preserve"> </w:t>
      </w:r>
      <w:r w:rsidRPr="002B4038">
        <w:t xml:space="preserve">Introduction </w:t>
      </w:r>
    </w:p>
    <w:p w14:paraId="5AFC8135" w14:textId="77777777"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Australians all have a role to play in protecting our unique and fragile environment.</w:t>
      </w:r>
    </w:p>
    <w:p w14:paraId="5AFC8136"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37" w14:textId="77777777"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As the world moves towards a low carbon future, the business case for being Climate Active is clear</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as a means to help generate revenue, reduce costs and meet stakeholder expectations. Leading</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organisations are choosing to reduce their climate impact to zero by becoming carbon neutral.</w:t>
      </w:r>
    </w:p>
    <w:p w14:paraId="5AFC8138"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39" w14:textId="77777777"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Carbon neutral means reducing emissions where possible and compensating for the remainder</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by investing in carbon offset projects to achieve net zero overall emissions (Figure 1). Offsets are</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generated from an activity that prevents, reduces or removes greenhouse gas emissions from</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being released into the atmosphere.</w:t>
      </w:r>
    </w:p>
    <w:p w14:paraId="5AFC813A"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3B" w14:textId="77777777"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The Climate Active Carbon Neutral Standard for Precincts (Precinct Standard) is a voluntary</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standard to manage greenhouse gas emissions and to achieve carbon neutrality. It provides</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best-practice guidance on how to measure, reduce, offset, validate and report emissions that</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occur as a result of the operations of a precinct.</w:t>
      </w:r>
    </w:p>
    <w:p w14:paraId="5AFC813C"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3D" w14:textId="77777777"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The Precinct Standard has been designed to accommodate a wide variety of precincts in</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Australia. From large-scale mixed-use developments with hundreds of offices and dwellings to</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smaller university or sporting precincts, the standard can be used to achieve carbon neutrality</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and showcase climate leadership.</w:t>
      </w:r>
    </w:p>
    <w:p w14:paraId="5AFC813E"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3F" w14:textId="77777777" w:rsidR="00664C3A"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The Precinct Standard can be used in a number of ways. It can be used to better understand</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and manage carbon emissions, to credibly claim carbon neutrality and to seek carbon</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neutral certification.</w:t>
      </w:r>
    </w:p>
    <w:p w14:paraId="5AFC8140"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41" w14:textId="77777777" w:rsidR="008771B7" w:rsidRDefault="00664C3A" w:rsidP="00664C3A">
      <w:pPr>
        <w:autoSpaceDE w:val="0"/>
        <w:autoSpaceDN w:val="0"/>
        <w:adjustRightInd w:val="0"/>
        <w:spacing w:after="0" w:line="240" w:lineRule="auto"/>
        <w:rPr>
          <w:rFonts w:asciiTheme="minorHAnsi" w:hAnsiTheme="minorHAnsi" w:cs="Fabriga Light"/>
          <w:color w:val="000000"/>
          <w:lang w:eastAsia="en-AU"/>
        </w:rPr>
      </w:pPr>
      <w:r w:rsidRPr="00664C3A">
        <w:rPr>
          <w:rFonts w:asciiTheme="minorHAnsi" w:hAnsiTheme="minorHAnsi" w:cs="Fabriga Light"/>
          <w:color w:val="000000"/>
          <w:lang w:eastAsia="en-AU"/>
        </w:rPr>
        <w:t>For precincts certified by the Australian Government (Section 3), the Climate Active Carbon</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Neutral Certification Trade Mark (the certification trade mark) is available for use. The trade</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mark provides at-a-glance proof to clients and stakeholders that a precinct is committed to</w:t>
      </w:r>
      <w:r>
        <w:rPr>
          <w:rFonts w:asciiTheme="minorHAnsi" w:hAnsiTheme="minorHAnsi" w:cs="Fabriga Light"/>
          <w:color w:val="000000"/>
          <w:lang w:eastAsia="en-AU"/>
        </w:rPr>
        <w:t xml:space="preserve"> </w:t>
      </w:r>
      <w:r w:rsidRPr="00664C3A">
        <w:rPr>
          <w:rFonts w:asciiTheme="minorHAnsi" w:hAnsiTheme="minorHAnsi" w:cs="Fabriga Light"/>
          <w:color w:val="000000"/>
          <w:lang w:eastAsia="en-AU"/>
        </w:rPr>
        <w:t>credible, low emissions operations.</w:t>
      </w:r>
    </w:p>
    <w:p w14:paraId="5AFC8142"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lang w:eastAsia="en-AU"/>
        </w:rPr>
      </w:pPr>
    </w:p>
    <w:p w14:paraId="5AFC8143" w14:textId="77777777"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5AFC83B1" wp14:editId="5AFC83B2">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14:paraId="5AFC8144" w14:textId="77777777"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14:paraId="5AFC8145" w14:textId="77777777" w:rsidR="00F57016" w:rsidRDefault="00F57016">
      <w:pPr>
        <w:spacing w:after="0" w:line="240" w:lineRule="auto"/>
      </w:pPr>
    </w:p>
    <w:p w14:paraId="5AFC8146" w14:textId="77777777"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14:paraId="5AFC8147" w14:textId="77777777" w:rsidR="002B4038" w:rsidRDefault="002B4038" w:rsidP="002B4038">
      <w:pPr>
        <w:pStyle w:val="Heading3"/>
        <w:rPr>
          <w:lang w:eastAsia="en-AU"/>
        </w:rPr>
      </w:pPr>
      <w:r w:rsidRPr="002B4038">
        <w:rPr>
          <w:lang w:eastAsia="en-AU"/>
        </w:rPr>
        <w:t xml:space="preserve">1.2 Development of the </w:t>
      </w:r>
      <w:r w:rsidR="00267DFC">
        <w:rPr>
          <w:lang w:eastAsia="en-AU"/>
        </w:rPr>
        <w:t>Precinct</w:t>
      </w:r>
      <w:r w:rsidRPr="002B4038">
        <w:rPr>
          <w:lang w:eastAsia="en-AU"/>
        </w:rPr>
        <w:t xml:space="preserve"> Standard </w:t>
      </w:r>
    </w:p>
    <w:p w14:paraId="5AFC8148" w14:textId="77777777"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583DE0">
        <w:rPr>
          <w:rFonts w:asciiTheme="minorHAnsi" w:hAnsiTheme="minorHAnsi" w:cs="Fabriga Light"/>
          <w:color w:val="000000"/>
          <w:lang w:eastAsia="en-AU"/>
        </w:rPr>
        <w:t>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initiative was rebranded under the Climate Active name in 2019.</w:t>
      </w:r>
    </w:p>
    <w:p w14:paraId="5AFC8149" w14:textId="77777777"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p>
    <w:p w14:paraId="5AFC814A" w14:textId="77777777" w:rsid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583DE0">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t>
      </w:r>
      <w:hyperlink r:id="rId15" w:history="1">
        <w:r w:rsidRPr="00583DE0">
          <w:rPr>
            <w:rFonts w:asciiTheme="minorHAnsi" w:hAnsiTheme="minorHAnsi" w:cs="Fabriga Light"/>
            <w:color w:val="000000"/>
            <w:lang w:eastAsia="en-AU"/>
          </w:rPr>
          <w:t>www.climateactive.org.au</w:t>
        </w:r>
      </w:hyperlink>
      <w:r w:rsidRPr="00583DE0">
        <w:rPr>
          <w:rFonts w:asciiTheme="minorHAnsi" w:hAnsiTheme="minorHAnsi" w:cs="Fabriga Light"/>
          <w:color w:val="000000"/>
          <w:lang w:eastAsia="en-AU"/>
        </w:rPr>
        <w:t>.</w:t>
      </w:r>
    </w:p>
    <w:p w14:paraId="5AFC814B" w14:textId="77777777"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p>
    <w:p w14:paraId="5AFC814C" w14:textId="77777777" w:rsidR="00583DE0" w:rsidRP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583DE0">
        <w:rPr>
          <w:rFonts w:asciiTheme="minorHAnsi" w:hAnsiTheme="minorHAnsi" w:cs="Fabriga Light"/>
          <w:color w:val="000000"/>
          <w:lang w:eastAsia="en-AU"/>
        </w:rPr>
        <w:t xml:space="preserve">The Precinct Standard was developed by the Australian Government Department of </w:t>
      </w:r>
      <w:r w:rsidR="001008B6">
        <w:rPr>
          <w:rFonts w:asciiTheme="minorHAnsi" w:hAnsiTheme="minorHAnsi" w:cs="Fabriga Light"/>
          <w:color w:val="000000"/>
          <w:lang w:eastAsia="en-AU"/>
        </w:rPr>
        <w:t>Industry, Science,</w:t>
      </w:r>
      <w:r w:rsidRPr="00583DE0">
        <w:rPr>
          <w:rFonts w:asciiTheme="minorHAnsi" w:hAnsiTheme="minorHAnsi" w:cs="Fabriga Light"/>
          <w:color w:val="000000"/>
          <w:lang w:eastAsia="en-AU"/>
        </w:rPr>
        <w:t xml:space="preserve"> Energy</w:t>
      </w:r>
      <w:r w:rsidR="001008B6">
        <w:rPr>
          <w:rFonts w:asciiTheme="minorHAnsi" w:hAnsiTheme="minorHAnsi" w:cs="Fabriga Light"/>
          <w:color w:val="000000"/>
          <w:lang w:eastAsia="en-AU"/>
        </w:rPr>
        <w:t xml:space="preserve"> and Resources</w:t>
      </w:r>
      <w:r w:rsidRPr="00583DE0">
        <w:rPr>
          <w:rFonts w:asciiTheme="minorHAnsi" w:hAnsiTheme="minorHAnsi" w:cs="Fabriga Light"/>
          <w:color w:val="000000"/>
          <w:lang w:eastAsia="en-AU"/>
        </w:rPr>
        <w:t xml:space="preserve"> (the Department) in partnership with the property sector. It is administered by the Department.</w:t>
      </w:r>
    </w:p>
    <w:p w14:paraId="5AFC814D" w14:textId="77777777" w:rsidR="00583DE0" w:rsidRDefault="00583DE0" w:rsidP="00583DE0">
      <w:pPr>
        <w:autoSpaceDE w:val="0"/>
        <w:autoSpaceDN w:val="0"/>
        <w:adjustRightInd w:val="0"/>
        <w:spacing w:after="0" w:line="240" w:lineRule="auto"/>
        <w:rPr>
          <w:rFonts w:ascii="FabrigaLight" w:hAnsi="FabrigaLight" w:cs="FabrigaLight"/>
          <w:color w:val="000000"/>
          <w:sz w:val="18"/>
          <w:szCs w:val="18"/>
          <w:lang w:eastAsia="en-AU"/>
        </w:rPr>
      </w:pPr>
    </w:p>
    <w:p w14:paraId="5AFC814E" w14:textId="77777777" w:rsidR="002B4038" w:rsidRPr="003F1A5D" w:rsidRDefault="002B4038" w:rsidP="00583DE0">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14:paraId="5AFC814F" w14:textId="77777777"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14:paraId="5AFC8150"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14:paraId="5AFC8151"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14:paraId="5AFC8152"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14:paraId="5AFC8153"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14:paraId="5AFC8154" w14:textId="77777777"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14:paraId="5AFC8155"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14:paraId="5AFC8156" w14:textId="77777777" w:rsidR="002B4038" w:rsidRDefault="002B4038" w:rsidP="002B4038">
      <w:pPr>
        <w:rPr>
          <w:rFonts w:ascii="Fabriga Light" w:hAnsi="Fabriga Light" w:cs="Fabriga Light"/>
          <w:color w:val="000000"/>
          <w:sz w:val="18"/>
          <w:szCs w:val="18"/>
          <w:lang w:eastAsia="en-AU"/>
        </w:rPr>
      </w:pPr>
    </w:p>
    <w:p w14:paraId="5AFC8157" w14:textId="77777777"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14:paraId="5AFC8158" w14:textId="77777777" w:rsidR="002B4038" w:rsidRPr="002B4038" w:rsidRDefault="002B4038" w:rsidP="002B4038">
      <w:pPr>
        <w:pStyle w:val="Heading3"/>
      </w:pPr>
      <w:r w:rsidRPr="002B4038">
        <w:t xml:space="preserve">1.3 Core principles </w:t>
      </w:r>
    </w:p>
    <w:p w14:paraId="5AFC8159" w14:textId="77777777" w:rsid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Precinct Standard is based on international standards and tailored to the Australian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context. The Australian and international standards that form the basis for the Precinct</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Standard are listed in Section 4: References.</w:t>
      </w:r>
    </w:p>
    <w:p w14:paraId="5AFC815A" w14:textId="77777777" w:rsidR="00026376" w:rsidRPr="00026376" w:rsidRDefault="00026376" w:rsidP="00583DE0">
      <w:pPr>
        <w:autoSpaceDE w:val="0"/>
        <w:autoSpaceDN w:val="0"/>
        <w:adjustRightInd w:val="0"/>
        <w:spacing w:after="0" w:line="240" w:lineRule="auto"/>
        <w:rPr>
          <w:rFonts w:asciiTheme="minorHAnsi" w:hAnsiTheme="minorHAnsi" w:cs="Fabriga Light"/>
          <w:color w:val="000000"/>
          <w:lang w:eastAsia="en-AU"/>
        </w:rPr>
      </w:pPr>
    </w:p>
    <w:p w14:paraId="5AFC815B" w14:textId="77777777" w:rsidR="002B4038" w:rsidRDefault="00583DE0"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requirements of the Precinct Standard (Section 2) are underpinned by carbon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accounting and offsets integrity principles.</w:t>
      </w:r>
    </w:p>
    <w:p w14:paraId="5AFC815C" w14:textId="77777777" w:rsidR="00026376" w:rsidRPr="003F1A5D"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5AFC815D" w14:textId="77777777" w:rsidR="002B4038" w:rsidRPr="002B4038" w:rsidRDefault="002B4038" w:rsidP="002B4038">
      <w:pPr>
        <w:pStyle w:val="Heading4"/>
        <w:rPr>
          <w:lang w:eastAsia="en-AU"/>
        </w:rPr>
      </w:pPr>
      <w:r w:rsidRPr="002B4038">
        <w:rPr>
          <w:lang w:eastAsia="en-AU"/>
        </w:rPr>
        <w:t xml:space="preserve">1.3.1 Carbon accounting principles </w:t>
      </w:r>
    </w:p>
    <w:p w14:paraId="5AFC815E" w14:textId="77777777" w:rsidR="002B4038"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following principles are considered best practice when calculating a carbon account. The carbon account of a precinct must be calculated according to these principles if seeking to claim carbon neutrality against the Precinct Standard</w:t>
      </w:r>
      <w:r w:rsidR="002B4038" w:rsidRPr="003F1A5D">
        <w:rPr>
          <w:rFonts w:asciiTheme="minorHAnsi" w:hAnsiTheme="minorHAnsi" w:cs="Fabriga Light"/>
          <w:color w:val="000000"/>
          <w:lang w:eastAsia="en-AU"/>
        </w:rPr>
        <w:t xml:space="preserve">: </w:t>
      </w:r>
    </w:p>
    <w:p w14:paraId="5AFC815F" w14:textId="77777777" w:rsidR="00583DE0" w:rsidRPr="003F1A5D" w:rsidRDefault="00583DE0" w:rsidP="00583DE0">
      <w:pPr>
        <w:autoSpaceDE w:val="0"/>
        <w:autoSpaceDN w:val="0"/>
        <w:adjustRightInd w:val="0"/>
        <w:spacing w:after="0" w:line="240" w:lineRule="auto"/>
        <w:rPr>
          <w:rFonts w:asciiTheme="minorHAnsi" w:hAnsiTheme="minorHAnsi" w:cs="Fabriga Light"/>
          <w:color w:val="000000"/>
          <w:lang w:eastAsia="en-AU"/>
        </w:rPr>
      </w:pPr>
    </w:p>
    <w:p w14:paraId="5AFC8160" w14:textId="77777777" w:rsidR="00583DE0" w:rsidRPr="00026376" w:rsidRDefault="00583DE0" w:rsidP="00026376">
      <w:pPr>
        <w:pStyle w:val="ListBullet"/>
        <w:rPr>
          <w:rFonts w:asciiTheme="minorHAnsi" w:hAnsiTheme="minorHAnsi" w:cs="Fabriga Light"/>
          <w:color w:val="000000"/>
          <w:lang w:eastAsia="en-AU"/>
        </w:rPr>
      </w:pPr>
      <w:r w:rsidRPr="00026376">
        <w:rPr>
          <w:rFonts w:asciiTheme="minorHAnsi" w:hAnsiTheme="minorHAnsi" w:cs="Fabriga Light"/>
          <w:i/>
          <w:color w:val="000000"/>
          <w:lang w:eastAsia="en-AU"/>
        </w:rPr>
        <w:t>Relevance</w:t>
      </w:r>
      <w:r w:rsidRPr="00026376">
        <w:rPr>
          <w:rFonts w:asciiTheme="minorHAnsi" w:hAnsiTheme="minorHAnsi" w:cs="Fabriga Light"/>
          <w:color w:val="000000"/>
          <w:lang w:eastAsia="en-AU"/>
        </w:rPr>
        <w:t>: ensure the greenhouse gas inventory of a precinct appropriately reflects the greenhouse gas emissions attributable to that precinct and serves the decision-making needs of users – both internal and external.</w:t>
      </w:r>
    </w:p>
    <w:p w14:paraId="5AFC8161" w14:textId="77777777" w:rsidR="00583DE0" w:rsidRPr="00026376" w:rsidRDefault="00583DE0" w:rsidP="00026376">
      <w:pPr>
        <w:pStyle w:val="ListBullet"/>
        <w:rPr>
          <w:lang w:eastAsia="en-AU"/>
        </w:rPr>
      </w:pPr>
      <w:r w:rsidRPr="00026376">
        <w:rPr>
          <w:rFonts w:asciiTheme="minorHAnsi" w:hAnsiTheme="minorHAnsi" w:cs="Fabriga Light"/>
          <w:i/>
          <w:color w:val="000000"/>
          <w:lang w:eastAsia="en-AU"/>
        </w:rPr>
        <w:t>Completeness</w:t>
      </w:r>
      <w:r w:rsidRPr="00026376">
        <w:rPr>
          <w:rFonts w:asciiTheme="minorHAnsi" w:hAnsiTheme="minorHAnsi" w:cs="Fabriga Light"/>
          <w:color w:val="000000"/>
          <w:lang w:eastAsia="en-AU"/>
        </w:rPr>
        <w:t>: account for and report all greenhouse gas emissions sources and activities within the defined boundary of the precinct. Disclose and justify all exclusions.</w:t>
      </w:r>
    </w:p>
    <w:p w14:paraId="5AFC8162" w14:textId="77777777" w:rsidR="00583DE0" w:rsidRPr="00026376" w:rsidRDefault="00583DE0" w:rsidP="00026376">
      <w:pPr>
        <w:pStyle w:val="ListBullet"/>
        <w:rPr>
          <w:lang w:eastAsia="en-AU"/>
        </w:rPr>
      </w:pPr>
      <w:r w:rsidRPr="00026376">
        <w:rPr>
          <w:rFonts w:asciiTheme="minorHAnsi" w:hAnsiTheme="minorHAnsi" w:cs="Fabriga Light"/>
          <w:i/>
          <w:color w:val="000000"/>
          <w:lang w:eastAsia="en-AU"/>
        </w:rPr>
        <w:t>Consistency</w:t>
      </w:r>
      <w:r w:rsidRPr="00026376">
        <w:rPr>
          <w:rFonts w:asciiTheme="minorHAnsi" w:hAnsiTheme="minorHAnsi" w:cs="Fabriga Light"/>
          <w:color w:val="000000"/>
          <w:lang w:eastAsia="en-AU"/>
        </w:rPr>
        <w:t>: use consistent methodologies to allow for meaningful comparisons of greenhouse gas emissions over time. Transparently document any changes to the data, boundary, methods or any other relevant factors in the time series.</w:t>
      </w:r>
    </w:p>
    <w:p w14:paraId="5AFC8163" w14:textId="77777777" w:rsidR="00583DE0" w:rsidRPr="00026376" w:rsidRDefault="00583DE0" w:rsidP="00026376">
      <w:pPr>
        <w:pStyle w:val="ListBullet"/>
        <w:rPr>
          <w:lang w:eastAsia="en-AU"/>
        </w:rPr>
      </w:pPr>
      <w:r w:rsidRPr="00026376">
        <w:rPr>
          <w:rFonts w:asciiTheme="minorHAnsi" w:hAnsiTheme="minorHAnsi" w:cs="Fabriga Light"/>
          <w:i/>
          <w:color w:val="000000"/>
          <w:lang w:eastAsia="en-AU"/>
        </w:rPr>
        <w:t>Transparency</w:t>
      </w:r>
      <w:r w:rsidRPr="00026376">
        <w:rPr>
          <w:rFonts w:asciiTheme="minorHAnsi" w:hAnsiTheme="minorHAnsi" w:cs="Fabriga Light"/>
          <w:color w:val="000000"/>
          <w:lang w:eastAsia="en-AU"/>
        </w:rPr>
        <w:t>: compile, analyse and document greenhouse gas information clearly and coherently so that auditors and the public may evaluate its credibility. Disclose any relevant assumptions and make appropriate references to the calculation methodologies and data sources used.</w:t>
      </w:r>
    </w:p>
    <w:p w14:paraId="5AFC8164" w14:textId="77777777" w:rsidR="002B4038" w:rsidRPr="00026376" w:rsidRDefault="00583DE0" w:rsidP="00026376">
      <w:pPr>
        <w:pStyle w:val="ListBullet"/>
        <w:rPr>
          <w:lang w:eastAsia="en-AU"/>
        </w:rPr>
      </w:pPr>
      <w:r w:rsidRPr="00026376">
        <w:rPr>
          <w:rFonts w:asciiTheme="minorHAnsi" w:hAnsiTheme="minorHAnsi" w:cs="Fabriga Light"/>
          <w:i/>
          <w:color w:val="000000"/>
          <w:lang w:eastAsia="en-AU"/>
        </w:rPr>
        <w:t>Accuracy</w:t>
      </w:r>
      <w:r w:rsidRPr="00026376">
        <w:rPr>
          <w:rFonts w:asciiTheme="minorHAnsi" w:hAnsiTheme="minorHAnsi" w:cs="Fabriga Light"/>
          <w:color w:val="000000"/>
          <w:lang w:eastAsia="en-AU"/>
        </w:rPr>
        <w:t>: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w:t>
      </w:r>
      <w:r w:rsidR="002B4038" w:rsidRPr="00026376">
        <w:rPr>
          <w:rFonts w:asciiTheme="minorHAnsi" w:hAnsiTheme="minorHAnsi" w:cs="Fabriga Light"/>
          <w:color w:val="000000"/>
          <w:lang w:eastAsia="en-AU"/>
        </w:rPr>
        <w:t xml:space="preserve"> </w:t>
      </w:r>
    </w:p>
    <w:p w14:paraId="5AFC8165" w14:textId="77777777" w:rsidR="00583DE0" w:rsidRPr="00026376"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These principles are based on those outlined in the Global Protocol for Community-Scale</w:t>
      </w:r>
    </w:p>
    <w:p w14:paraId="5AFC8166" w14:textId="77777777" w:rsidR="002B4038" w:rsidRDefault="00583DE0" w:rsidP="00552202">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Greenhouse Gas Emissions Inventories (WRI and ICLEI, 201</w:t>
      </w:r>
      <w:r w:rsidR="00552202">
        <w:rPr>
          <w:rFonts w:asciiTheme="minorHAnsi" w:hAnsiTheme="minorHAnsi" w:cs="Fabriga Light"/>
          <w:color w:val="000000"/>
          <w:lang w:eastAsia="en-AU"/>
        </w:rPr>
        <w:t xml:space="preserve">4) and international standards, </w:t>
      </w:r>
      <w:r w:rsidRPr="00026376">
        <w:rPr>
          <w:rFonts w:asciiTheme="minorHAnsi" w:hAnsiTheme="minorHAnsi" w:cs="Fabriga Light"/>
          <w:color w:val="000000"/>
          <w:lang w:eastAsia="en-AU"/>
        </w:rPr>
        <w:t>including the AS ISO 14064 and ISO 14040 series (references in Section 4).</w:t>
      </w:r>
    </w:p>
    <w:p w14:paraId="5AFC8167" w14:textId="77777777" w:rsidR="00552202" w:rsidRPr="003F1A5D" w:rsidRDefault="00552202" w:rsidP="00552202">
      <w:pPr>
        <w:autoSpaceDE w:val="0"/>
        <w:autoSpaceDN w:val="0"/>
        <w:adjustRightInd w:val="0"/>
        <w:spacing w:after="0" w:line="240" w:lineRule="auto"/>
        <w:rPr>
          <w:rFonts w:asciiTheme="minorHAnsi" w:hAnsiTheme="minorHAnsi" w:cs="Fabriga Light"/>
          <w:color w:val="000000"/>
          <w:lang w:eastAsia="en-AU"/>
        </w:rPr>
      </w:pPr>
    </w:p>
    <w:p w14:paraId="5AFC8168" w14:textId="77777777" w:rsidR="002B4038" w:rsidRPr="002B4038" w:rsidRDefault="002B4038" w:rsidP="002B4038">
      <w:pPr>
        <w:pStyle w:val="Heading4"/>
        <w:rPr>
          <w:lang w:eastAsia="en-AU"/>
        </w:rPr>
      </w:pPr>
      <w:r w:rsidRPr="002B4038">
        <w:rPr>
          <w:lang w:eastAsia="en-AU"/>
        </w:rPr>
        <w:t xml:space="preserve">1.3.2 Offsets integrity principles </w:t>
      </w:r>
    </w:p>
    <w:p w14:paraId="5AFC8169" w14:textId="77777777"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Precincts can use offset units to support their emissions management activities. For</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example, precincts seeking to become carbon neutral can use eligible offset units to</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compensate for emissions that cannot be completely reduced through energy efficiency,</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the procurement of renewable energy or supply chain management.</w:t>
      </w:r>
    </w:p>
    <w:p w14:paraId="5AFC816A"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5AFC816B"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purchase of offset units supports projects that reduce or remove emissions from the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atmosphere, such as through reforestation, renewable energy or energy efficiency. Many of</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these projects also deliver other environmental, social and economic benefits; for example,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improved water quality, increased biodiversity and increased Indigenous employment.</w:t>
      </w:r>
    </w:p>
    <w:p w14:paraId="5AFC816C" w14:textId="77777777"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lastRenderedPageBreak/>
        <w:t>Organisations often seek offset projects that provide these benefits to align with their</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organisational or corporate values.</w:t>
      </w:r>
    </w:p>
    <w:p w14:paraId="5AFC816D"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5AFC816E" w14:textId="77777777" w:rsidR="002B4038" w:rsidRPr="003F1A5D"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projects and offset units are verified by independent auditors through internationally</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recognised standards. These standards ensure the projects are implemented, run and</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managed properly and the credits they generate represent real and actual emissions</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sequestered or avoided.</w:t>
      </w:r>
    </w:p>
    <w:p w14:paraId="5AFC816F" w14:textId="77777777" w:rsidR="00760781" w:rsidRDefault="004C0890" w:rsidP="002B4038">
      <w:pPr>
        <w:autoSpaceDE w:val="0"/>
        <w:autoSpaceDN w:val="0"/>
        <w:adjustRightInd w:val="0"/>
        <w:spacing w:after="220" w:line="181" w:lineRule="atLeast"/>
        <w:rPr>
          <w:rFonts w:ascii="Fabriga Light" w:hAnsi="Fabriga Light" w:cs="Fabriga Light"/>
          <w:color w:val="000000"/>
          <w:sz w:val="18"/>
          <w:szCs w:val="18"/>
          <w:lang w:eastAsia="en-AU"/>
        </w:rPr>
      </w:pPr>
      <w:r>
        <w:rPr>
          <w:rFonts w:asciiTheme="minorHAnsi" w:hAnsiTheme="minorHAnsi"/>
          <w:noProof/>
          <w:lang w:eastAsia="en-AU"/>
        </w:rPr>
        <mc:AlternateContent>
          <mc:Choice Requires="wps">
            <w:drawing>
              <wp:anchor distT="45720" distB="45720" distL="114300" distR="114300" simplePos="0" relativeHeight="251660288" behindDoc="0" locked="0" layoutInCell="1" allowOverlap="1" wp14:anchorId="5AFC83B3" wp14:editId="5AFC83B4">
                <wp:simplePos x="0" y="0"/>
                <wp:positionH relativeFrom="column">
                  <wp:posOffset>11430</wp:posOffset>
                </wp:positionH>
                <wp:positionV relativeFrom="paragraph">
                  <wp:posOffset>170180</wp:posOffset>
                </wp:positionV>
                <wp:extent cx="5831205" cy="219075"/>
                <wp:effectExtent l="0" t="0" r="635"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C83C7" w14:textId="77777777" w:rsidR="001008B6" w:rsidRPr="00760781" w:rsidRDefault="001008B6"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14:paraId="5AFC83C8" w14:textId="77777777" w:rsidR="001008B6" w:rsidRDefault="001008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FC83B3" id="_x0000_t202" coordsize="21600,21600" o:spt="202" path="m,l,21600r21600,l21600,xe">
                <v:stroke joinstyle="miter"/>
                <v:path gradientshapeok="t" o:connecttype="rect"/>
              </v:shapetype>
              <v:shape id="Text Box 2" o:spid="_x0000_s1026" type="#_x0000_t202" style="position:absolute;margin-left:.9pt;margin-top:13.4pt;width:459.1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wYDQIAAAAEAAAOAAAAZHJzL2Uyb0RvYy54bWysU9uO0zAQfUfiHyy/0ySlZbtR09XS1SKk&#10;ZUFa+ADHcS7C8Zix26R8PWMn2y3whnixPDPJmTlnjrc3Y6/ZUaHrwBQ8W6ScKSOh6kxT8G9f799s&#10;OHNemEpoMKrgJ+X4ze71q+1gc7WEFnSlkBGIcflgC956b/MkcbJVvXALsMpQsQbshacQm6RCMRB6&#10;r5Nlmr5LBsDKIkjlHGXvpiLfRfy6VtJ/rmunPNMFp9l8PDGeZTiT3VbkDQrbdnIeQ/zDFL3oDDU9&#10;Q90JL9gBu7+g+k4iOKj9QkKfQF13UkUOxCZL/2Dz1AqrIhcSx9mzTO7/wcrH45P9gsyP72GkBUYS&#10;zj6A/O6YgX0rTKNuEWFolaiocRYkSwbr8vnXILXLXQAph09Q0ZLFwUMEGmvsgyrEkxE6LeB0Fl2N&#10;nklKrjdvs2W65kxSbZldp1fr2ELkz39bdP6Dgp6FS8GRlhrRxfHB+TCNyJ8/Cc0c6K6677SOQTCS&#10;2mtkR0EWKJuJoT70NOqU26zTdDYCpckuUzqmCDpaMSDERr+BaxNaGAjNpjlCJooT9JiU8WM5UjGI&#10;VEJ1IpkQJhvSs6FLC/iTs4EsWHD34yBQcaY/GpL6OlutgmdjsFpfLSnAy0p5WRFGElTBPWfTde8n&#10;nx8sdk1LnSbqBm5pPXUXlXuZap6bbBZ5zk8i+Pgyjl+9PNzdLwAAAP//AwBQSwMEFAAGAAgAAAAh&#10;ALPxt7TdAAAABwEAAA8AAABkcnMvZG93bnJldi54bWxMjkFLw0AUhO+C/2F5gje7SYRYYzZFBEGl&#10;FmzV82t2mwSzb8Pupon99T5PehqGGWa+cjXbXhyND50jBekiAWGodrqjRsH77vFqCSJEJI29I6Pg&#10;2wRYVednJRbaTfRmjtvYCB6hUKCCNsahkDLUrbEYFm4wxNnBeYuRrW+k9jjxuO1lliS5tNgRP7Q4&#10;mIfW1F/b0SpY08szHnbL19MpG6ePz6ebabP2Sl1ezPd3IKKZ418ZfvEZHSpm2ruRdBA9ewaPCrKc&#10;lePbLElB7BXk6TXIqpT/+asfAAAA//8DAFBLAQItABQABgAIAAAAIQC2gziS/gAAAOEBAAATAAAA&#10;AAAAAAAAAAAAAAAAAABbQ29udGVudF9UeXBlc10ueG1sUEsBAi0AFAAGAAgAAAAhADj9If/WAAAA&#10;lAEAAAsAAAAAAAAAAAAAAAAALwEAAF9yZWxzLy5yZWxzUEsBAi0AFAAGAAgAAAAhAO73DBgNAgAA&#10;AAQAAA4AAAAAAAAAAAAAAAAALgIAAGRycy9lMm9Eb2MueG1sUEsBAi0AFAAGAAgAAAAhALPxt7Td&#10;AAAABwEAAA8AAAAAAAAAAAAAAAAAZwQAAGRycy9kb3ducmV2LnhtbFBLBQYAAAAABAAEAPMAAABx&#10;BQAAAAA=&#10;" fillcolor="#d8d8d8 [2732]" stroked="f">
                <v:textbox>
                  <w:txbxContent>
                    <w:p w14:paraId="5AFC83C7" w14:textId="77777777" w:rsidR="001008B6" w:rsidRPr="00760781" w:rsidRDefault="001008B6"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14:paraId="5AFC83C8" w14:textId="77777777" w:rsidR="001008B6" w:rsidRDefault="001008B6"/>
                  </w:txbxContent>
                </v:textbox>
                <w10:wrap type="square"/>
              </v:shape>
            </w:pict>
          </mc:Fallback>
        </mc:AlternateContent>
      </w:r>
    </w:p>
    <w:p w14:paraId="5AFC8170" w14:textId="77777777"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Department reviews the credibility of</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publicly available offset units. Only offset units</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that have met the integrity principles below are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eligible for use in a carbon neutral claim against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the Precinct Standard.</w:t>
      </w:r>
    </w:p>
    <w:p w14:paraId="5AFC8171"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5AFC8172" w14:textId="77777777"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integrity principles are based on the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offsets integrity framework for Australian</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Carbon Credit Units (ACCUs) as set out in the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Carbon Credits (Carbon Farming Initiative) Act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2011. The offsets integrity principles ensure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that any unit used to offset emissions as part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of a carbon neutral claim under the Precinct</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Standard represents a genuine and credible</w:t>
      </w:r>
      <w:r>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emissions reduction.</w:t>
      </w:r>
    </w:p>
    <w:p w14:paraId="5AFC8173"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5AFC8174" w14:textId="77777777" w:rsidR="002B4038" w:rsidRPr="003F1A5D" w:rsidRDefault="002B4038" w:rsidP="00026376">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w:t>
      </w:r>
      <w:r w:rsidR="00026376">
        <w:rPr>
          <w:rFonts w:asciiTheme="minorHAnsi" w:hAnsiTheme="minorHAnsi" w:cs="Fabriga Light"/>
          <w:color w:val="000000"/>
          <w:lang w:eastAsia="en-AU"/>
        </w:rPr>
        <w:t>Precinct</w:t>
      </w:r>
      <w:r w:rsidRPr="003F1A5D">
        <w:rPr>
          <w:rFonts w:asciiTheme="minorHAnsi" w:hAnsiTheme="minorHAnsi" w:cs="Fabriga Light"/>
          <w:color w:val="000000"/>
          <w:lang w:eastAsia="en-AU"/>
        </w:rPr>
        <w:t xml:space="preserve"> Standard, it must meet the following requirements: </w:t>
      </w:r>
    </w:p>
    <w:p w14:paraId="5AFC8175" w14:textId="77777777" w:rsidR="00026376" w:rsidRPr="00026376" w:rsidRDefault="00026376" w:rsidP="00026376">
      <w:pPr>
        <w:pStyle w:val="ListBullet"/>
        <w:rPr>
          <w:rFonts w:asciiTheme="minorHAnsi" w:hAnsiTheme="minorHAnsi" w:cs="Fabriga Light"/>
          <w:color w:val="000000"/>
          <w:lang w:eastAsia="en-AU"/>
        </w:rPr>
      </w:pPr>
      <w:r w:rsidRPr="00026376">
        <w:rPr>
          <w:rFonts w:asciiTheme="minorHAnsi" w:hAnsiTheme="minorHAnsi" w:cs="Fabriga Light"/>
          <w:b/>
          <w:color w:val="000000"/>
          <w:lang w:eastAsia="en-AU"/>
        </w:rPr>
        <w:t>Additional</w:t>
      </w:r>
      <w:r w:rsidRPr="00026376">
        <w:rPr>
          <w:rFonts w:asciiTheme="minorHAnsi" w:hAnsiTheme="minorHAnsi" w:cs="Fabriga Light"/>
          <w:color w:val="000000"/>
          <w:lang w:eastAsia="en-AU"/>
        </w:rPr>
        <w:t>: it must result in emissions reductions that are unlikely to occur in the ordinary course of events, including due to any existing commitment or target publicly agreed by the entity responsible for issuing the units. It must represent abatement that has not been double counted.</w:t>
      </w:r>
    </w:p>
    <w:p w14:paraId="5AFC8176"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Permanent</w:t>
      </w:r>
      <w:r w:rsidRPr="00026376">
        <w:rPr>
          <w:rFonts w:asciiTheme="minorHAnsi" w:hAnsiTheme="minorHAnsi" w:cs="Fabriga Light"/>
          <w:color w:val="000000"/>
          <w:lang w:eastAsia="en-AU"/>
        </w:rPr>
        <w:t>: 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w:t>
      </w:r>
    </w:p>
    <w:p w14:paraId="5AFC8177"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Measurable</w:t>
      </w:r>
      <w:r w:rsidRPr="00026376">
        <w:rPr>
          <w:rFonts w:asciiTheme="minorHAnsi" w:hAnsiTheme="minorHAnsi" w:cs="Fabriga Light"/>
          <w:color w:val="000000"/>
          <w:lang w:eastAsia="en-AU"/>
        </w:rPr>
        <w:t>: methods used to quantify the amount of emissions reductions generated must be supported by clear and convincing evidence.</w:t>
      </w:r>
    </w:p>
    <w:p w14:paraId="5AFC8178"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Transparent</w:t>
      </w:r>
      <w:r w:rsidRPr="00026376">
        <w:rPr>
          <w:rFonts w:asciiTheme="minorHAnsi" w:hAnsiTheme="minorHAnsi" w:cs="Fabriga Light"/>
          <w:color w:val="000000"/>
          <w:lang w:eastAsia="en-AU"/>
        </w:rPr>
        <w:t>: consumers and other interested stakeholders must have access to information about the offset project that generated the abatement, including the applied methodology and project- monitoring arrangements.</w:t>
      </w:r>
    </w:p>
    <w:p w14:paraId="5AFC8179"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Address leakage</w:t>
      </w:r>
      <w:r w:rsidRPr="00026376">
        <w:rPr>
          <w:rFonts w:asciiTheme="minorHAnsi" w:hAnsiTheme="minorHAnsi" w:cs="Fabriga Light"/>
          <w:color w:val="000000"/>
          <w:lang w:eastAsia="en-AU"/>
        </w:rPr>
        <w:t>: the system responsible for generating the offset unit must provide deductions for any material increases in emissions elsewhere which nullify or reduce the abatement that would otherwise be represented by the offset unit.</w:t>
      </w:r>
    </w:p>
    <w:p w14:paraId="5AFC817A"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Independently audited</w:t>
      </w:r>
      <w:r w:rsidRPr="00026376">
        <w:rPr>
          <w:rFonts w:asciiTheme="minorHAnsi" w:hAnsiTheme="minorHAnsi" w:cs="Fabriga Light"/>
          <w:color w:val="000000"/>
          <w:lang w:eastAsia="en-AU"/>
        </w:rPr>
        <w:t>: the circumstances responsible for the generation of the unit must be verified by an independent, appropriately qualified third party and not found to be in contradiction with these integrity principles.</w:t>
      </w:r>
    </w:p>
    <w:p w14:paraId="5AFC817B" w14:textId="77777777" w:rsidR="002B4038" w:rsidRPr="00026376" w:rsidRDefault="00026376" w:rsidP="00026376">
      <w:pPr>
        <w:pStyle w:val="ListBullet"/>
        <w:rPr>
          <w:lang w:eastAsia="en-AU"/>
        </w:rPr>
      </w:pPr>
      <w:r w:rsidRPr="00026376">
        <w:rPr>
          <w:rFonts w:asciiTheme="minorHAnsi" w:hAnsiTheme="minorHAnsi" w:cs="Fabriga Light"/>
          <w:b/>
          <w:color w:val="000000"/>
          <w:lang w:eastAsia="en-AU"/>
        </w:rPr>
        <w:t>Registered</w:t>
      </w:r>
      <w:r w:rsidRPr="00026376">
        <w:rPr>
          <w:rFonts w:asciiTheme="minorHAnsi" w:hAnsiTheme="minorHAnsi" w:cs="Fabriga Light"/>
          <w:color w:val="000000"/>
          <w:lang w:eastAsia="en-AU"/>
        </w:rPr>
        <w:t>: the offset unit must be listed and tracked in a publicly transparent registry.</w:t>
      </w:r>
    </w:p>
    <w:p w14:paraId="5AFC817C"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Department uses a decision framework based on the offsets integrity principles to determine the eligibility of offset units under the Precinct Standard. A list of offset units that have met the integrity principles and are eligible for use under the standard is provided in Appendix A: Eligible offset units.</w:t>
      </w:r>
    </w:p>
    <w:p w14:paraId="5AFC817D"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5AFC817E" w14:textId="77777777"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14:paraId="5AFC817F" w14:textId="77777777" w:rsidR="00AC303C" w:rsidRPr="003F1A5D" w:rsidRDefault="00AC303C" w:rsidP="00026376">
      <w:pPr>
        <w:autoSpaceDE w:val="0"/>
        <w:autoSpaceDN w:val="0"/>
        <w:adjustRightInd w:val="0"/>
        <w:spacing w:after="0" w:line="240" w:lineRule="auto"/>
        <w:rPr>
          <w:rFonts w:asciiTheme="minorHAnsi" w:hAnsiTheme="minorHAnsi" w:cs="Fabriga Light"/>
          <w:color w:val="000000"/>
          <w:lang w:eastAsia="en-AU"/>
        </w:rPr>
      </w:pPr>
    </w:p>
    <w:p w14:paraId="5AFC8180" w14:textId="77777777" w:rsidR="00760781" w:rsidRPr="00760781" w:rsidRDefault="00760781" w:rsidP="00760781">
      <w:pPr>
        <w:pStyle w:val="Heading3"/>
        <w:rPr>
          <w:lang w:eastAsia="en-AU"/>
        </w:rPr>
      </w:pPr>
      <w:r w:rsidRPr="00760781">
        <w:rPr>
          <w:lang w:eastAsia="en-AU"/>
        </w:rPr>
        <w:t xml:space="preserve">1.4 Using the </w:t>
      </w:r>
      <w:r w:rsidR="00026376">
        <w:rPr>
          <w:lang w:eastAsia="en-AU"/>
        </w:rPr>
        <w:t>Precinct</w:t>
      </w:r>
      <w:r w:rsidRPr="00760781">
        <w:rPr>
          <w:lang w:eastAsia="en-AU"/>
        </w:rPr>
        <w:t xml:space="preserve"> Standard </w:t>
      </w:r>
    </w:p>
    <w:p w14:paraId="5AFC8181" w14:textId="77777777" w:rsidR="00713AE0" w:rsidRPr="00681225" w:rsidRDefault="00713AE0" w:rsidP="00713AE0">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Precinct Standard is a voluntary standard and can be used in a number of</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ways. Firstly, it can be used to better understand and manage the greenhouse gas</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emissions that occur as a result of the operations of a precinct. This can be achieved</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by following the best-practice guidance provided in Section 2 which covers a range</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of topics, including how to measure, reduce, offset, validate and report emissions.</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Secondly, it can be used as a framework to credibly claim carbon neutrality by</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following all of the requirements outlined in Section 2. Thirdly, it can be used as a</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pathway to be certified as carbon neutral by the Australian Government. This can be</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done by following the steps provided in Section 3.</w:t>
      </w:r>
    </w:p>
    <w:p w14:paraId="5AFC8182" w14:textId="77777777" w:rsidR="00681225" w:rsidRPr="00681225" w:rsidRDefault="00681225" w:rsidP="00713AE0">
      <w:pPr>
        <w:autoSpaceDE w:val="0"/>
        <w:autoSpaceDN w:val="0"/>
        <w:adjustRightInd w:val="0"/>
        <w:spacing w:after="0" w:line="240" w:lineRule="auto"/>
        <w:rPr>
          <w:rFonts w:asciiTheme="minorHAnsi" w:hAnsiTheme="minorHAnsi" w:cs="Fabriga Light"/>
          <w:color w:val="000000"/>
          <w:lang w:eastAsia="en-AU"/>
        </w:rPr>
      </w:pPr>
    </w:p>
    <w:p w14:paraId="5AFC8183" w14:textId="77777777" w:rsidR="00760781" w:rsidRDefault="00713AE0"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Department may issue minor policy and accounting updates or other</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clarifications to the Precinct Standard from time to time. The Precinct Standard must</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be applied and used consistently with all such guidance material which is published</w:t>
      </w:r>
      <w:r w:rsidR="00681225" w:rsidRPr="00681225">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 xml:space="preserve">at </w:t>
      </w:r>
      <w:hyperlink r:id="rId16" w:history="1">
        <w:r w:rsidR="001008B6" w:rsidRPr="00CC2BF0">
          <w:rPr>
            <w:rStyle w:val="Hyperlink"/>
            <w:rFonts w:asciiTheme="minorHAnsi" w:hAnsiTheme="minorHAnsi" w:cs="Fabriga Light"/>
            <w:lang w:eastAsia="en-AU"/>
          </w:rPr>
          <w:t>www.climateactive.org.au</w:t>
        </w:r>
      </w:hyperlink>
      <w:r w:rsidR="001008B6">
        <w:rPr>
          <w:rFonts w:asciiTheme="minorHAnsi" w:hAnsiTheme="minorHAnsi" w:cs="Fabriga Light"/>
          <w:color w:val="000000"/>
          <w:lang w:eastAsia="en-AU"/>
        </w:rPr>
        <w:t>.</w:t>
      </w:r>
      <w:r w:rsidR="00760781" w:rsidRPr="003F1A5D">
        <w:rPr>
          <w:rFonts w:asciiTheme="minorHAnsi" w:hAnsiTheme="minorHAnsi" w:cs="Fabriga Light"/>
          <w:color w:val="000000"/>
          <w:lang w:eastAsia="en-AU"/>
        </w:rPr>
        <w:t xml:space="preserve"> </w:t>
      </w:r>
    </w:p>
    <w:p w14:paraId="5AFC8184" w14:textId="77777777"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85" w14:textId="77777777" w:rsidR="00760781" w:rsidRPr="00760781" w:rsidRDefault="00760781" w:rsidP="00760781">
      <w:pPr>
        <w:pStyle w:val="Heading4"/>
        <w:rPr>
          <w:lang w:eastAsia="en-AU"/>
        </w:rPr>
      </w:pPr>
      <w:r w:rsidRPr="00760781">
        <w:rPr>
          <w:lang w:eastAsia="en-AU"/>
        </w:rPr>
        <w:t xml:space="preserve">1.4.1 Making carbon neutral claims </w:t>
      </w:r>
    </w:p>
    <w:p w14:paraId="5AFC8186"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 xml:space="preserve">When making a carbon neutral claim against the Precinct Standard (Box 2), the responsible entity must be mindful of its obligations under Australian Consumer Law. Australian Consumer Law applies to all forms of marketing, including claims on packaging, labelling and in advertising and promotions across all media (print, television, radio and internet). </w:t>
      </w:r>
    </w:p>
    <w:p w14:paraId="5AFC8187"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88" w14:textId="77777777" w:rsidR="00760781"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Consumers, investors and tenants are entitled to rely on any carbon neutral claim made in reference to the Precinct Standard and expect these claims to be truthful. The responsible entity must ensure any claim made regarding compliance with the Precinct Standard is accurate and appropriately substantiated.</w:t>
      </w:r>
    </w:p>
    <w:p w14:paraId="5AFC8189" w14:textId="77777777"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8A" w14:textId="77777777" w:rsidR="00760781" w:rsidRPr="003F1A5D" w:rsidRDefault="00760781" w:rsidP="00760781">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Carbon neutral claims against the </w:t>
      </w:r>
      <w:r w:rsidR="00BE3DF6">
        <w:rPr>
          <w:rFonts w:asciiTheme="minorHAnsi" w:hAnsiTheme="minorHAnsi" w:cs="Fabriga"/>
          <w:b/>
          <w:bCs/>
          <w:color w:val="000000"/>
          <w:lang w:eastAsia="en-AU"/>
        </w:rPr>
        <w:t>Precinct</w:t>
      </w:r>
      <w:r w:rsidRPr="003F1A5D">
        <w:rPr>
          <w:rFonts w:asciiTheme="minorHAnsi" w:hAnsiTheme="minorHAnsi" w:cs="Fabriga"/>
          <w:b/>
          <w:bCs/>
          <w:color w:val="000000"/>
          <w:lang w:eastAsia="en-AU"/>
        </w:rPr>
        <w:t xml:space="preserve"> Standard </w:t>
      </w:r>
    </w:p>
    <w:p w14:paraId="5AFC818B" w14:textId="77777777" w:rsidR="00760781"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Where the Precinct Standard is being used as the basis for a claim of carbon neutrality, the user must fully disclose and provide transparency as to the actions behind the carbon neutral claim. This allows the public to develop an informed opinion on the validity of the claim. The requirements detailed in Sections 2.2–2.7 must be followed, regardless of whether or not the claim is certified. Certification of carbon neutral claims can be sought through the Australian Government as described in Section 3.</w:t>
      </w:r>
    </w:p>
    <w:p w14:paraId="5AFC818C"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8D" w14:textId="77777777"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Important note: The Climate Active Carbon Neutral Certification Trade Mark can only be used when certification has been granted by the Department (Section 3).</w:t>
      </w:r>
    </w:p>
    <w:p w14:paraId="5AFC818E" w14:textId="77777777" w:rsidR="003C7D94" w:rsidRPr="003C7D94" w:rsidRDefault="003C7D94" w:rsidP="003C7D94">
      <w:pPr>
        <w:autoSpaceDE w:val="0"/>
        <w:autoSpaceDN w:val="0"/>
        <w:adjustRightInd w:val="0"/>
        <w:spacing w:after="0" w:line="240" w:lineRule="auto"/>
        <w:rPr>
          <w:rFonts w:ascii="Fabriga Medium" w:hAnsi="Fabriga Medium" w:cs="Fabriga Medium"/>
          <w:color w:val="000000"/>
          <w:sz w:val="24"/>
          <w:szCs w:val="24"/>
          <w:lang w:eastAsia="en-AU"/>
        </w:rPr>
      </w:pPr>
    </w:p>
    <w:p w14:paraId="5AFC818F" w14:textId="77777777" w:rsidR="003C7D94" w:rsidRPr="003C7D94" w:rsidRDefault="003C7D94" w:rsidP="003C7D94">
      <w:pPr>
        <w:pStyle w:val="Heading4"/>
        <w:rPr>
          <w:lang w:eastAsia="en-AU"/>
        </w:rPr>
      </w:pPr>
      <w:r w:rsidRPr="003C7D94">
        <w:rPr>
          <w:lang w:eastAsia="en-AU"/>
        </w:rPr>
        <w:t xml:space="preserve">1.4.2 Carbon neutral certification </w:t>
      </w:r>
    </w:p>
    <w:p w14:paraId="5AFC8190"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Carbon neutral certification against the Precinct Standard can be sought through the Australian Government by applying to the Department (Section 3). Australian Government certification allows for the use of the certification trade mark, which can be used to showcase the precinct’s carbon neutrality.</w:t>
      </w:r>
    </w:p>
    <w:p w14:paraId="5AFC8191"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92" w14:textId="77777777" w:rsidR="003C7D94"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Precincts considering carbon neutral certification should contact the Department early to confirm the appropriate choice of certification category (organisation, products &amp; services, buildings, precincts or events). The Department retains the right to determine the certification category for an application.</w:t>
      </w:r>
    </w:p>
    <w:p w14:paraId="5AFC8193" w14:textId="77777777" w:rsidR="00681225" w:rsidRDefault="00681225">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14:paraId="5AFC8194" w14:textId="77777777" w:rsidR="003C7D94" w:rsidRPr="003C7D94" w:rsidRDefault="003C7D94" w:rsidP="003C7D94">
      <w:pPr>
        <w:pStyle w:val="Heading4"/>
        <w:rPr>
          <w:lang w:eastAsia="en-AU"/>
        </w:rPr>
      </w:pPr>
      <w:r w:rsidRPr="003C7D94">
        <w:rPr>
          <w:lang w:eastAsia="en-AU"/>
        </w:rPr>
        <w:lastRenderedPageBreak/>
        <w:t xml:space="preserve">1.4.3 Use of the certification trade mark </w:t>
      </w:r>
    </w:p>
    <w:p w14:paraId="5AFC8195"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Climate Active Carbon Neutral Certification Trade Mark (the certification trade mark) can be used under licence to show that a precinct complies with the Precinct Standard.</w:t>
      </w:r>
    </w:p>
    <w:p w14:paraId="5AFC8196"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97"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certification trade mark is only available to entities that have executed a licence agreement with the Department. The certification trade mark is not available for precincts that self-declare against the Precinct Standard.</w:t>
      </w:r>
    </w:p>
    <w:p w14:paraId="5AFC8198"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99" w14:textId="77777777" w:rsidR="003C7D94" w:rsidRPr="00112BBB"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certification trade mark can only be used in direct relationship with the category of certification achieved. For example, an organisation occupying space in a certified precinct cannot use the certification trade mark on its own documents or in any other way that suggests the certified claim of carbon neutrality applies to this organisation (unless the organisation is itself certified against the Climate Active Carbon Neutral Standard for Organisations).</w:t>
      </w:r>
    </w:p>
    <w:p w14:paraId="5AFC819A" w14:textId="77777777" w:rsidR="00A67747" w:rsidRDefault="00A67747">
      <w:pPr>
        <w:spacing w:after="0" w:line="240" w:lineRule="auto"/>
        <w:rPr>
          <w:rFonts w:ascii="Fabriga Light" w:hAnsi="Fabriga Light" w:cs="Fabriga Light"/>
          <w:color w:val="000000"/>
          <w:sz w:val="18"/>
          <w:szCs w:val="18"/>
          <w:lang w:eastAsia="en-AU"/>
        </w:rPr>
      </w:pPr>
    </w:p>
    <w:p w14:paraId="5AFC819B" w14:textId="77777777" w:rsidR="001405F1" w:rsidRDefault="001405F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5AFC819C" w14:textId="77777777" w:rsidR="003C7D94" w:rsidRDefault="003C7D94" w:rsidP="003C7D94">
      <w:pPr>
        <w:pStyle w:val="Heading2"/>
      </w:pPr>
      <w:r>
        <w:lastRenderedPageBreak/>
        <w:t xml:space="preserve">2. Requirements of the </w:t>
      </w:r>
      <w:r w:rsidR="00681225">
        <w:t>precinct</w:t>
      </w:r>
      <w:r>
        <w:t xml:space="preserve"> standard</w:t>
      </w:r>
    </w:p>
    <w:p w14:paraId="5AFC819D" w14:textId="77777777"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14:paraId="5AFC819E" w14:textId="77777777" w:rsidR="003C7D94" w:rsidRPr="003C7D94" w:rsidRDefault="003C7D94" w:rsidP="003C7D94">
      <w:pPr>
        <w:pStyle w:val="Heading3"/>
        <w:rPr>
          <w:lang w:eastAsia="en-AU"/>
        </w:rPr>
      </w:pPr>
      <w:r w:rsidRPr="003C7D94">
        <w:rPr>
          <w:lang w:eastAsia="en-AU"/>
        </w:rPr>
        <w:t xml:space="preserve">2.1 Context for the requirements </w:t>
      </w:r>
    </w:p>
    <w:p w14:paraId="5AFC819F"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requirements of the Precinct Standard are written from the perspective of a reader who is seeking to achieve carbon neutrality. Where a precinct chooses to claim carbon neutrality, the standard must be applied consistently and fully.</w:t>
      </w:r>
    </w:p>
    <w:p w14:paraId="5AFC81A0"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A1"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Throughout this document, the term ‘must’ is used to signify what is required to make a carbon neutral claim in accordance with the Precinct Standard. The terms ‘can’ or ‘may’ are used where a precinct can apply its own discretion and choose from several options, all of which are acceptable under the standard. The term ‘should’ is used to indicate a recommendation by the standard, in line with best practice.</w:t>
      </w:r>
    </w:p>
    <w:p w14:paraId="5AFC81A2"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A3"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 xml:space="preserve">A precinct is a discernible area that is ‘more than a building and less than a city’ and is primarily defined by its geographic boundaries, which, at a minimum, must incorporate infrastructure beyond a single building. For an isolated building, refer to the Climate Active Carbon Neutral Standard for Buildings. </w:t>
      </w:r>
    </w:p>
    <w:p w14:paraId="5AFC81A4"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A5"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Precinct Standard is designed to be used for precinct operations. This means that carbon neutral claims against the standard only apply to a precinct’s operational emissions. In the context of a precinct, operational emissions are those generated from the day-today running of the precinct, such as from stationary energy, electricity and upstream and downstream emissions from resource consumption and waste generation.</w:t>
      </w:r>
    </w:p>
    <w:p w14:paraId="5AFC81A6"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A7" w14:textId="77777777" w:rsidR="00F1312C"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Emissions from energy (including energy embodied in materials) used to construct, fit out, renovate, maintain or upgrade the precinct are not considered part of a precinct’s operational carbon account and are not covered by the Precinct Standard. Embodied energy from construction materials and processes may be considered for future versions of the standard.</w:t>
      </w:r>
    </w:p>
    <w:p w14:paraId="5AFC81A8" w14:textId="77777777" w:rsid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A9"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responsible entity is the person or organisation that has taken responsibility for making a carbon neutral claim or seeking carbon neutral certification. The responsible entity should be clearly identified and must be able to meet the requirements of the Precinct Standard, including carbon accounting, regular reporting and purchasing of eligible offset units as required to make the carbon neutral claim.</w:t>
      </w:r>
    </w:p>
    <w:p w14:paraId="5AFC81AA"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AB" w14:textId="77777777" w:rsid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Precinct Standard only covers greenhouse gas emissions. Other environmental impacts of the precinct do not need to be assessed for the purpose of meeting the requirements of the standard.</w:t>
      </w:r>
    </w:p>
    <w:p w14:paraId="5AFC81AC" w14:textId="77777777" w:rsidR="00A7513A" w:rsidRPr="00112BBB" w:rsidRDefault="00A7513A" w:rsidP="00681225">
      <w:pPr>
        <w:autoSpaceDE w:val="0"/>
        <w:autoSpaceDN w:val="0"/>
        <w:adjustRightInd w:val="0"/>
        <w:spacing w:after="0" w:line="240" w:lineRule="auto"/>
        <w:rPr>
          <w:rFonts w:asciiTheme="minorHAnsi" w:hAnsiTheme="minorHAnsi" w:cs="Fabriga Light"/>
          <w:color w:val="000000"/>
          <w:lang w:eastAsia="en-AU"/>
        </w:rPr>
      </w:pPr>
    </w:p>
    <w:p w14:paraId="5AFC81AD" w14:textId="77777777" w:rsidR="00F1312C" w:rsidRPr="00F1312C" w:rsidRDefault="00F1312C" w:rsidP="00F1312C">
      <w:pPr>
        <w:autoSpaceDE w:val="0"/>
        <w:autoSpaceDN w:val="0"/>
        <w:adjustRightInd w:val="0"/>
        <w:spacing w:after="0" w:line="240" w:lineRule="auto"/>
        <w:rPr>
          <w:rFonts w:ascii="Fabriga" w:hAnsi="Fabriga" w:cs="Fabriga"/>
          <w:color w:val="000000"/>
          <w:sz w:val="24"/>
          <w:szCs w:val="24"/>
          <w:lang w:eastAsia="en-AU"/>
        </w:rPr>
      </w:pPr>
    </w:p>
    <w:p w14:paraId="5AFC81AE" w14:textId="77777777" w:rsidR="00F1312C" w:rsidRPr="00F1312C" w:rsidRDefault="00F1312C" w:rsidP="00F1312C">
      <w:pPr>
        <w:pStyle w:val="Heading3"/>
        <w:rPr>
          <w:lang w:eastAsia="en-AU"/>
        </w:rPr>
      </w:pPr>
      <w:r w:rsidRPr="00F1312C">
        <w:rPr>
          <w:lang w:eastAsia="en-AU"/>
        </w:rPr>
        <w:t xml:space="preserve">2.2 Achieving and maintaining carbon neutrality </w:t>
      </w:r>
    </w:p>
    <w:p w14:paraId="5AFC81AF" w14:textId="77777777" w:rsidR="00F1312C"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To make a valid and credible carbon neutral claim against the Precinct Standard and maintain</w:t>
      </w:r>
      <w:r>
        <w:rPr>
          <w:rFonts w:asciiTheme="minorHAnsi" w:hAnsiTheme="minorHAnsi" w:cs="Fabriga Light"/>
          <w:color w:val="000000"/>
          <w:lang w:eastAsia="en-AU"/>
        </w:rPr>
        <w:t xml:space="preserve"> </w:t>
      </w:r>
      <w:r w:rsidRPr="00681225">
        <w:rPr>
          <w:rFonts w:asciiTheme="minorHAnsi" w:hAnsiTheme="minorHAnsi" w:cs="Fabriga Light"/>
          <w:color w:val="000000"/>
          <w:lang w:eastAsia="en-AU"/>
        </w:rPr>
        <w:t>carbon neutral status, the responsible entity must:</w:t>
      </w:r>
      <w:r w:rsidR="00F1312C" w:rsidRPr="00112BBB">
        <w:rPr>
          <w:rFonts w:asciiTheme="minorHAnsi" w:hAnsiTheme="minorHAnsi" w:cs="Fabriga Light"/>
          <w:color w:val="000000"/>
          <w:lang w:eastAsia="en-AU"/>
        </w:rPr>
        <w:t xml:space="preserve"> </w:t>
      </w:r>
    </w:p>
    <w:p w14:paraId="5AFC81B0" w14:textId="77777777" w:rsidR="00681225" w:rsidRPr="00112BBB"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5AFC81B1" w14:textId="77777777" w:rsidR="00F1312C" w:rsidRPr="00112BBB" w:rsidRDefault="00681225" w:rsidP="00F1312C">
      <w:pPr>
        <w:pStyle w:val="ListBullet"/>
        <w:rPr>
          <w:rFonts w:asciiTheme="minorHAnsi" w:hAnsiTheme="minorHAnsi" w:cs="Fabriga Light"/>
          <w:color w:val="000000"/>
          <w:lang w:eastAsia="en-AU"/>
        </w:rPr>
      </w:pPr>
      <w:r w:rsidRPr="00A7513A">
        <w:rPr>
          <w:rFonts w:asciiTheme="minorHAnsi" w:hAnsiTheme="minorHAnsi" w:cs="Fabriga Light"/>
          <w:i/>
          <w:color w:val="000000"/>
          <w:lang w:eastAsia="en-AU"/>
        </w:rPr>
        <w:t>Measure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Calculate emissions (Section 2.3) </w:t>
      </w:r>
    </w:p>
    <w:p w14:paraId="5AFC81B2" w14:textId="77777777" w:rsidR="00F1312C" w:rsidRPr="00112BBB" w:rsidRDefault="00681225" w:rsidP="00F1312C">
      <w:pPr>
        <w:pStyle w:val="ListBullet"/>
        <w:rPr>
          <w:rFonts w:asciiTheme="minorHAnsi" w:hAnsiTheme="minorHAnsi"/>
          <w:lang w:eastAsia="en-AU"/>
        </w:rPr>
      </w:pPr>
      <w:r w:rsidRPr="00A7513A">
        <w:rPr>
          <w:rFonts w:asciiTheme="minorHAnsi" w:hAnsiTheme="minorHAnsi" w:cs="Fabriga Light"/>
          <w:i/>
          <w:color w:val="000000"/>
          <w:lang w:eastAsia="en-AU"/>
        </w:rPr>
        <w:t>Reduce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Develop and implement an emissions reduction strategy (Section 2.4) </w:t>
      </w:r>
    </w:p>
    <w:p w14:paraId="5AFC81B3" w14:textId="77777777"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Offset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Purchase offsets to compensate for remaining emissions (Section 2.5) </w:t>
      </w:r>
    </w:p>
    <w:p w14:paraId="5AFC81B4" w14:textId="77777777"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Validate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Arrange independent validation (Section 2.6) </w:t>
      </w:r>
    </w:p>
    <w:p w14:paraId="5AFC81B5" w14:textId="77777777"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lastRenderedPageBreak/>
        <w:t>Report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Publish a public statement of the carbon neutral claim (Section 2.7) </w:t>
      </w:r>
    </w:p>
    <w:p w14:paraId="5AFC81B6" w14:textId="77777777" w:rsidR="0038274B" w:rsidRDefault="0038274B" w:rsidP="00F1312C">
      <w:pPr>
        <w:autoSpaceDE w:val="0"/>
        <w:autoSpaceDN w:val="0"/>
        <w:adjustRightInd w:val="0"/>
        <w:spacing w:after="220" w:line="181" w:lineRule="atLeast"/>
        <w:rPr>
          <w:rFonts w:ascii="Fabriga Light" w:hAnsi="Fabriga Light" w:cs="Fabriga Light"/>
          <w:color w:val="000000"/>
          <w:sz w:val="18"/>
          <w:szCs w:val="18"/>
          <w:lang w:eastAsia="en-AU"/>
        </w:rPr>
      </w:pPr>
    </w:p>
    <w:p w14:paraId="5AFC81B7" w14:textId="77777777" w:rsidR="0038274B" w:rsidRDefault="00A7513A" w:rsidP="00F1312C">
      <w:pPr>
        <w:autoSpaceDE w:val="0"/>
        <w:autoSpaceDN w:val="0"/>
        <w:adjustRightInd w:val="0"/>
        <w:spacing w:after="220" w:line="181" w:lineRule="atLeast"/>
        <w:rPr>
          <w:rFonts w:ascii="Fabriga Light" w:hAnsi="Fabriga Light" w:cs="Fabriga Light"/>
          <w:color w:val="000000"/>
          <w:sz w:val="18"/>
          <w:szCs w:val="18"/>
          <w:lang w:eastAsia="en-AU"/>
        </w:rPr>
      </w:pPr>
      <w:r>
        <w:rPr>
          <w:noProof/>
          <w:lang w:eastAsia="en-AU"/>
        </w:rPr>
        <w:drawing>
          <wp:inline distT="0" distB="0" distL="0" distR="0" wp14:anchorId="5AFC83B5" wp14:editId="5AFC83B6">
            <wp:extent cx="4538247" cy="2914650"/>
            <wp:effectExtent l="0" t="0" r="0" b="0"/>
            <wp:docPr id="6" name="Picture 6" descr="Circular clockwise graphic showing activities: measure, reduce, offset, validate and report." title="Figure 2: The cycle of activities for carbon neutr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9405" t="33140" r="22818" b="23547"/>
                    <a:stretch/>
                  </pic:blipFill>
                  <pic:spPr bwMode="auto">
                    <a:xfrm>
                      <a:off x="0" y="0"/>
                      <a:ext cx="4551454" cy="2923132"/>
                    </a:xfrm>
                    <a:prstGeom prst="rect">
                      <a:avLst/>
                    </a:prstGeom>
                    <a:ln>
                      <a:noFill/>
                    </a:ln>
                    <a:extLst>
                      <a:ext uri="{53640926-AAD7-44D8-BBD7-CCE9431645EC}">
                        <a14:shadowObscured xmlns:a14="http://schemas.microsoft.com/office/drawing/2010/main"/>
                      </a:ext>
                    </a:extLst>
                  </pic:spPr>
                </pic:pic>
              </a:graphicData>
            </a:graphic>
          </wp:inline>
        </w:drawing>
      </w:r>
    </w:p>
    <w:p w14:paraId="5AFC81B8" w14:textId="77777777" w:rsidR="0038274B" w:rsidRPr="00112BBB" w:rsidRDefault="0038274B" w:rsidP="00F1312C">
      <w:pPr>
        <w:autoSpaceDE w:val="0"/>
        <w:autoSpaceDN w:val="0"/>
        <w:adjustRightInd w:val="0"/>
        <w:spacing w:after="220" w:line="181" w:lineRule="atLeast"/>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2: The cycle of activities for carbon neutral claims</w:t>
      </w:r>
    </w:p>
    <w:p w14:paraId="5AFC81B9"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r w:rsidRPr="00A7513A">
        <w:rPr>
          <w:rFonts w:asciiTheme="minorHAnsi" w:hAnsiTheme="minorHAnsi" w:cs="Fabriga Light"/>
          <w:color w:val="000000"/>
          <w:lang w:eastAsia="en-AU"/>
        </w:rPr>
        <w:t>A key element of a carbon neutral claim for precincts is investor and tenant confidence in the validity of the claim. The requirements of the Precinct Standard have been designed to provide investors and tenants with transparent information on the actions taken to achieve carbon neutral status.</w:t>
      </w:r>
    </w:p>
    <w:p w14:paraId="5AFC81BA"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BB"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r w:rsidRPr="00A7513A">
        <w:rPr>
          <w:rFonts w:asciiTheme="minorHAnsi" w:hAnsiTheme="minorHAnsi" w:cs="Fabriga Light"/>
          <w:color w:val="000000"/>
          <w:lang w:eastAsia="en-AU"/>
        </w:rPr>
        <w:t>Each of the stages above (Figure 2) must be completed annually (with the exception of the independent validation) to support the validity and transparency of the carbon neutral claim.</w:t>
      </w:r>
    </w:p>
    <w:p w14:paraId="5AFC81BC"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BD"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r w:rsidRPr="00A7513A">
        <w:rPr>
          <w:rFonts w:asciiTheme="minorHAnsi" w:hAnsiTheme="minorHAnsi" w:cs="Fabriga Light"/>
          <w:color w:val="000000"/>
          <w:lang w:eastAsia="en-AU"/>
        </w:rPr>
        <w:t>Sections 2.3–2.7 describe the requirements of the Precinct Standard and provide guidance on how to meet those requirements to achieve carbon neutrality.</w:t>
      </w:r>
    </w:p>
    <w:p w14:paraId="5AFC81BE"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BF" w14:textId="77777777" w:rsidR="00F1312C" w:rsidRDefault="00A7513A" w:rsidP="00A7513A">
      <w:pPr>
        <w:rPr>
          <w:rFonts w:asciiTheme="minorHAnsi" w:hAnsiTheme="minorHAnsi" w:cs="Fabriga Light"/>
          <w:color w:val="000000"/>
          <w:lang w:eastAsia="en-AU"/>
        </w:rPr>
      </w:pPr>
      <w:r w:rsidRPr="00A7513A">
        <w:rPr>
          <w:rFonts w:asciiTheme="minorHAnsi" w:hAnsiTheme="minorHAnsi" w:cs="Fabriga Light"/>
          <w:color w:val="000000"/>
          <w:lang w:eastAsia="en-AU"/>
        </w:rPr>
        <w:t>Certification against the Precinct Standard can be sought through the Department (Section 3).</w:t>
      </w:r>
    </w:p>
    <w:p w14:paraId="5AFC81C0" w14:textId="77777777" w:rsidR="00A7513A" w:rsidRPr="00112BBB" w:rsidRDefault="00A7513A" w:rsidP="00A7513A">
      <w:pPr>
        <w:rPr>
          <w:rFonts w:asciiTheme="minorHAnsi" w:hAnsiTheme="minorHAnsi" w:cs="Fabriga Light"/>
          <w:color w:val="000000"/>
          <w:lang w:eastAsia="en-AU"/>
        </w:rPr>
      </w:pPr>
    </w:p>
    <w:p w14:paraId="5AFC81C1" w14:textId="77777777" w:rsidR="0038274B" w:rsidRPr="0038274B" w:rsidRDefault="0038274B" w:rsidP="0038274B">
      <w:pPr>
        <w:pStyle w:val="Heading3"/>
        <w:rPr>
          <w:lang w:eastAsia="en-AU"/>
        </w:rPr>
      </w:pPr>
      <w:r w:rsidRPr="0038274B">
        <w:rPr>
          <w:lang w:eastAsia="en-AU"/>
        </w:rPr>
        <w:t xml:space="preserve">2.3 MEASURE: Calculate emissions </w:t>
      </w:r>
    </w:p>
    <w:p w14:paraId="5AFC81C2"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14:paraId="5AFC81C3" w14:textId="77777777" w:rsidR="0038274B" w:rsidRPr="00112BBB" w:rsidRDefault="0038274B" w:rsidP="0038274B">
      <w:pPr>
        <w:pStyle w:val="ListBullet"/>
        <w:rPr>
          <w:rFonts w:asciiTheme="minorHAnsi" w:hAnsiTheme="minorHAnsi"/>
        </w:rPr>
      </w:pPr>
      <w:r w:rsidRPr="00112BBB">
        <w:rPr>
          <w:rFonts w:asciiTheme="minorHAnsi" w:hAnsiTheme="minorHAnsi"/>
        </w:rPr>
        <w:t>Step 1</w:t>
      </w:r>
      <w:r w:rsidR="00112BBB">
        <w:rPr>
          <w:rFonts w:asciiTheme="minorHAnsi" w:hAnsiTheme="minorHAnsi"/>
        </w:rPr>
        <w:t>:</w:t>
      </w:r>
      <w:r w:rsidRPr="00112BBB">
        <w:rPr>
          <w:rFonts w:asciiTheme="minorHAnsi" w:hAnsiTheme="minorHAnsi"/>
        </w:rPr>
        <w:t xml:space="preserve"> Establish the emissions boundary.</w:t>
      </w:r>
    </w:p>
    <w:p w14:paraId="5AFC81C4" w14:textId="77777777"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Pr="00112BBB">
        <w:rPr>
          <w:rFonts w:asciiTheme="minorHAnsi" w:hAnsiTheme="minorHAnsi"/>
        </w:rPr>
        <w:t xml:space="preserve"> Set a base year.</w:t>
      </w:r>
    </w:p>
    <w:p w14:paraId="5AFC81C5" w14:textId="77777777"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Collect data on identified emissions sources.</w:t>
      </w:r>
    </w:p>
    <w:p w14:paraId="5AFC81C6" w14:textId="77777777"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Calculate the total carbon account attributable to the </w:t>
      </w:r>
      <w:r w:rsidR="00A7513A">
        <w:rPr>
          <w:rFonts w:asciiTheme="minorHAnsi" w:hAnsiTheme="minorHAnsi"/>
        </w:rPr>
        <w:t>precinct</w:t>
      </w:r>
      <w:r w:rsidRPr="00112BBB">
        <w:rPr>
          <w:rFonts w:asciiTheme="minorHAnsi" w:hAnsiTheme="minorHAnsi"/>
        </w:rPr>
        <w:t>.</w:t>
      </w:r>
    </w:p>
    <w:p w14:paraId="5AFC81C7" w14:textId="77777777" w:rsidR="0038274B" w:rsidRDefault="0038274B" w:rsidP="00A7513A">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w:t>
      </w:r>
      <w:r w:rsidR="00A7513A" w:rsidRPr="00A7513A">
        <w:rPr>
          <w:rFonts w:asciiTheme="minorHAnsi" w:hAnsiTheme="minorHAnsi" w:cs="Fabriga Light"/>
          <w:color w:val="000000"/>
          <w:lang w:eastAsia="en-AU"/>
        </w:rPr>
        <w:t xml:space="preserve">entity may choose to prepare its own carbon account, or may engage a consultant to prepare the carbon account or to provide technical advice. The Department maintains a register of consultants with relevant expertise at </w:t>
      </w:r>
      <w:hyperlink r:id="rId18" w:history="1">
        <w:r w:rsidR="00E771EC">
          <w:rPr>
            <w:rFonts w:asciiTheme="minorHAnsi" w:hAnsiTheme="minorHAnsi" w:cs="Fabriga Light"/>
            <w:color w:val="000000"/>
            <w:lang w:eastAsia="en-AU"/>
          </w:rPr>
          <w:t>www.climateactive.org.au</w:t>
        </w:r>
      </w:hyperlink>
      <w:r w:rsidR="00A7513A" w:rsidRPr="00A7513A">
        <w:rPr>
          <w:rFonts w:asciiTheme="minorHAnsi" w:hAnsiTheme="minorHAnsi" w:cs="Fabriga Light"/>
          <w:color w:val="000000"/>
          <w:lang w:eastAsia="en-AU"/>
        </w:rPr>
        <w:t>.</w:t>
      </w:r>
    </w:p>
    <w:p w14:paraId="5AFC81C8" w14:textId="77777777"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C9" w14:textId="77777777" w:rsidR="0038274B" w:rsidRPr="0038274B" w:rsidRDefault="0038274B" w:rsidP="0038274B">
      <w:pPr>
        <w:pStyle w:val="Heading4"/>
        <w:rPr>
          <w:lang w:eastAsia="en-AU"/>
        </w:rPr>
      </w:pPr>
      <w:r w:rsidRPr="0038274B">
        <w:rPr>
          <w:lang w:eastAsia="en-AU"/>
        </w:rPr>
        <w:lastRenderedPageBreak/>
        <w:t xml:space="preserve">2.3.1 Step 1: Establish the emissions boundary </w:t>
      </w:r>
    </w:p>
    <w:p w14:paraId="5AFC81CA" w14:textId="77777777"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Defining the emissions boundary is the first step in the carbon accounting process. The boundary refers to the coverage and extent of the carbon account. The boundary is established using a set of criteria to identify emissions sources and decide which of the identified sources are to be included or excluded. Refer to Figure 3 for an example of an emission boundary.</w:t>
      </w:r>
    </w:p>
    <w:p w14:paraId="5AFC81CB" w14:textId="77777777"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CC" w14:textId="77777777"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The set of criteria governing the inclusion or exclusion of emissions from a precinct’s carbon account are the geographic boundary, precinct operations and relevance.</w:t>
      </w:r>
    </w:p>
    <w:p w14:paraId="5AFC81CD" w14:textId="77777777" w:rsidR="00A7513A" w:rsidRPr="000B1D89"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CE" w14:textId="77777777" w:rsidR="0038274B" w:rsidRDefault="00A7513A" w:rsidP="00A7513A">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The precinct’s emissions boundary must be transparently documented and disclosed. Where an emissions source is excluded, the exclusion must be clearly stated and justified against the set of criteria. A disclosure statement, including the reasons and justifications for any exclusions, must be published as part of the public report (Section 2.7).</w:t>
      </w:r>
      <w:r w:rsidR="0038274B" w:rsidRPr="00112BBB">
        <w:rPr>
          <w:rFonts w:asciiTheme="minorHAnsi" w:hAnsiTheme="minorHAnsi" w:cs="Fabriga Light"/>
          <w:color w:val="000000"/>
          <w:lang w:eastAsia="en-AU"/>
        </w:rPr>
        <w:t xml:space="preserve"> </w:t>
      </w:r>
    </w:p>
    <w:p w14:paraId="5AFC81CF" w14:textId="77777777"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5AFC81D0" w14:textId="77777777"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To estab</w:t>
      </w:r>
      <w:r w:rsidR="00A7513A">
        <w:rPr>
          <w:rFonts w:asciiTheme="minorHAnsi" w:hAnsiTheme="minorHAnsi" w:cs="Fabriga Light"/>
          <w:color w:val="000000"/>
          <w:lang w:eastAsia="en-AU"/>
        </w:rPr>
        <w:t>lish an emissions boundary of a</w:t>
      </w:r>
      <w:r w:rsidRPr="00112BBB">
        <w:rPr>
          <w:rFonts w:asciiTheme="minorHAnsi" w:hAnsiTheme="minorHAnsi" w:cs="Fabriga Light"/>
          <w:color w:val="000000"/>
          <w:lang w:eastAsia="en-AU"/>
        </w:rPr>
        <w:t xml:space="preserve"> </w:t>
      </w:r>
      <w:r w:rsidR="00A7513A">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w:t>
      </w:r>
    </w:p>
    <w:p w14:paraId="5AFC81D1" w14:textId="77777777" w:rsidR="0038274B" w:rsidRPr="00112BBB" w:rsidRDefault="0038274B" w:rsidP="0038274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Define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through its </w:t>
      </w:r>
      <w:r w:rsidR="000B1D89">
        <w:rPr>
          <w:rFonts w:asciiTheme="minorHAnsi" w:hAnsiTheme="minorHAnsi" w:cs="Fabriga Light"/>
          <w:color w:val="000000"/>
          <w:lang w:eastAsia="en-AU"/>
        </w:rPr>
        <w:t>geographic boundary</w:t>
      </w:r>
      <w:r w:rsidRPr="00112BBB">
        <w:rPr>
          <w:rFonts w:asciiTheme="minorHAnsi" w:hAnsiTheme="minorHAnsi" w:cs="Fabriga Light"/>
          <w:color w:val="000000"/>
          <w:lang w:eastAsia="en-AU"/>
        </w:rPr>
        <w:t xml:space="preserve">. </w:t>
      </w:r>
    </w:p>
    <w:p w14:paraId="5AFC81D2"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w:t>
      </w:r>
      <w:r w:rsidR="000B1D89">
        <w:rPr>
          <w:rFonts w:ascii="FabrigaLight" w:hAnsi="FabrigaLight" w:cs="FabrigaLight"/>
          <w:sz w:val="18"/>
          <w:szCs w:val="18"/>
          <w:lang w:eastAsia="en-AU"/>
        </w:rPr>
        <w:t>are a consequence of the precinct’s operations</w:t>
      </w:r>
      <w:r w:rsidRPr="00112BBB">
        <w:rPr>
          <w:rFonts w:asciiTheme="minorHAnsi" w:hAnsiTheme="minorHAnsi" w:cs="Fabriga Light"/>
          <w:color w:val="000000"/>
          <w:lang w:eastAsia="en-AU"/>
        </w:rPr>
        <w:t xml:space="preserve">. </w:t>
      </w:r>
    </w:p>
    <w:p w14:paraId="5AFC81D3"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Determine which emissions are relevant (including all emissions deemed relevant by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Standard) by applying the relevancy test. </w:t>
      </w:r>
    </w:p>
    <w:p w14:paraId="5AFC81D4"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Consider if any emission sources should be identified within the emissions boundary but not quantified in the carbon account. </w:t>
      </w:r>
    </w:p>
    <w:p w14:paraId="5AFC81D5" w14:textId="77777777" w:rsidR="000B1D89" w:rsidRDefault="0038274B" w:rsidP="000B1D89">
      <w:pPr>
        <w:pStyle w:val="ListBullet"/>
        <w:numPr>
          <w:ilvl w:val="0"/>
          <w:numId w:val="0"/>
        </w:numPr>
        <w:spacing w:after="0" w:line="240" w:lineRule="auto"/>
        <w:rPr>
          <w:rFonts w:asciiTheme="minorHAnsi" w:hAnsiTheme="minorHAnsi" w:cs="Fabriga Light"/>
          <w:color w:val="000000"/>
          <w:lang w:eastAsia="en-AU"/>
        </w:rPr>
      </w:pPr>
      <w:r w:rsidRPr="00552202">
        <w:rPr>
          <w:rFonts w:asciiTheme="minorHAnsi" w:hAnsiTheme="minorHAnsi" w:cs="Fabriga Light"/>
          <w:b/>
          <w:color w:val="000000"/>
          <w:lang w:eastAsia="en-AU"/>
        </w:rPr>
        <w:t xml:space="preserve">Define the </w:t>
      </w:r>
      <w:r w:rsidR="000B1D89" w:rsidRPr="00552202">
        <w:rPr>
          <w:rFonts w:asciiTheme="minorHAnsi" w:hAnsiTheme="minorHAnsi" w:cs="Fabriga Light"/>
          <w:b/>
          <w:color w:val="000000"/>
          <w:lang w:eastAsia="en-AU"/>
        </w:rPr>
        <w:t>precinct – geographic boundary</w:t>
      </w:r>
      <w:r w:rsidR="000B1D89">
        <w:rPr>
          <w:rFonts w:asciiTheme="minorHAnsi" w:hAnsiTheme="minorHAnsi" w:cs="Fabriga Light"/>
          <w:b/>
          <w:i/>
          <w:color w:val="000000"/>
          <w:lang w:eastAsia="en-AU"/>
        </w:rPr>
        <w:t xml:space="preserve"> </w:t>
      </w:r>
      <w:r w:rsidR="000B1D89">
        <w:rPr>
          <w:rFonts w:asciiTheme="minorHAnsi" w:hAnsiTheme="minorHAnsi" w:cs="Fabriga Light"/>
          <w:b/>
          <w:i/>
          <w:color w:val="000000"/>
          <w:lang w:eastAsia="en-AU"/>
        </w:rPr>
        <w:br/>
      </w:r>
      <w:r w:rsidR="000B1D89" w:rsidRPr="000B1D89">
        <w:rPr>
          <w:rFonts w:asciiTheme="minorHAnsi" w:hAnsiTheme="minorHAnsi" w:cs="Fabriga Light"/>
          <w:color w:val="000000"/>
          <w:lang w:eastAsia="en-AU"/>
        </w:rPr>
        <w:t>The geographic boundary of the precinct is the main criterion for defining the emissions boundary. The geographic boundary should be consistent with the boundary of the precinct in planning documents and should also align with community expectations of the precinct’s border. Where there may be inconsistencies between the boundary as set out in planning documents and community expectations, efforts should be made by the responsible entity to incorporate the larger geography into its emissions boundary.</w:t>
      </w:r>
    </w:p>
    <w:p w14:paraId="5AFC81D6" w14:textId="77777777" w:rsidR="000B1D89" w:rsidRPr="000B1D89" w:rsidRDefault="000B1D89" w:rsidP="000B1D89">
      <w:pPr>
        <w:pStyle w:val="ListBullet"/>
        <w:numPr>
          <w:ilvl w:val="0"/>
          <w:numId w:val="0"/>
        </w:numPr>
        <w:spacing w:after="0" w:line="240" w:lineRule="auto"/>
        <w:rPr>
          <w:rFonts w:asciiTheme="minorHAnsi" w:hAnsiTheme="minorHAnsi" w:cs="Fabriga Light"/>
          <w:color w:val="000000"/>
          <w:lang w:eastAsia="en-AU"/>
        </w:rPr>
      </w:pPr>
    </w:p>
    <w:p w14:paraId="5AFC81D7" w14:textId="77777777"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For new precincts developed in stages, the geographic boundary should include the whole extent of the planned precinct where practical. This will allow for the incorporation of new parts of the precinct into the carbon neutral claim as they achieve construction completion and become occupied.</w:t>
      </w:r>
    </w:p>
    <w:p w14:paraId="5AFC81D8" w14:textId="77777777"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14:paraId="5AFC81D9" w14:textId="77777777" w:rsidR="00773222" w:rsidRPr="00552202" w:rsidRDefault="000B1D89"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Identify emissions – Precinct operations</w:t>
      </w:r>
    </w:p>
    <w:p w14:paraId="5AFC81DA" w14:textId="77777777"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For a precinct, the emissions boundary must include all relevant emissions sources (see relevance test below) generated from the day-to-day running of the precinct. For example, from stationary energy (lighting, heating and cooling, occupant energy use, plant equipment, other infrastructure and shared services), transport (property management vehicles, forklifts, shuttle services), as well as upstream and downstream emissions from resource</w:t>
      </w:r>
      <w:r>
        <w:rPr>
          <w:rFonts w:asciiTheme="minorHAnsi" w:hAnsiTheme="minorHAnsi" w:cs="Fabriga Light"/>
          <w:color w:val="000000"/>
          <w:lang w:eastAsia="en-AU"/>
        </w:rPr>
        <w:t xml:space="preserve"> </w:t>
      </w:r>
      <w:r w:rsidRPr="000B1D89">
        <w:rPr>
          <w:rFonts w:asciiTheme="minorHAnsi" w:hAnsiTheme="minorHAnsi" w:cs="Fabriga Light"/>
          <w:color w:val="000000"/>
          <w:lang w:eastAsia="en-AU"/>
        </w:rPr>
        <w:t>consumption and waste generation (waste, water and wastewater).</w:t>
      </w:r>
    </w:p>
    <w:p w14:paraId="5AFC81DB" w14:textId="77777777"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p>
    <w:p w14:paraId="5AFC81DC" w14:textId="77777777" w:rsidR="00773222"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Emissions from energy (including energy embodied in materials) used to construct, fit out, maintain or upgrade the precinct are not considered a part of the precinct’s operations for the purpose of the Precinct Standard. Emissions from construction and demolition waste associated with these activities are also considered to be outside the operations of a precinct. The responsible entity may choose to optionally include these emissions sources in the emissions boundary if they are considered to be relevant under the relevance test.</w:t>
      </w:r>
      <w:r w:rsidR="00773222" w:rsidRPr="00112BBB">
        <w:rPr>
          <w:rFonts w:asciiTheme="minorHAnsi" w:hAnsiTheme="minorHAnsi" w:cs="Fabriga Light"/>
          <w:color w:val="000000"/>
          <w:lang w:eastAsia="en-AU"/>
        </w:rPr>
        <w:t xml:space="preserve"> </w:t>
      </w:r>
    </w:p>
    <w:p w14:paraId="5AFC81DD" w14:textId="77777777" w:rsidR="000B1D89" w:rsidRPr="00112BBB" w:rsidRDefault="000B1D89" w:rsidP="000B1D89">
      <w:pPr>
        <w:autoSpaceDE w:val="0"/>
        <w:autoSpaceDN w:val="0"/>
        <w:adjustRightInd w:val="0"/>
        <w:spacing w:after="0" w:line="240" w:lineRule="auto"/>
        <w:rPr>
          <w:rFonts w:asciiTheme="minorHAnsi" w:hAnsiTheme="minorHAnsi" w:cs="Fabriga Light"/>
          <w:color w:val="000000"/>
          <w:lang w:eastAsia="en-AU"/>
        </w:rPr>
      </w:pPr>
    </w:p>
    <w:p w14:paraId="5AFC81DE" w14:textId="77777777"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lastRenderedPageBreak/>
        <w:t xml:space="preserve">Scopes of emissions </w:t>
      </w:r>
    </w:p>
    <w:p w14:paraId="5AFC81DF" w14:textId="77777777"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To help differentiate between different emissions sources, emissions may be classified into</w:t>
      </w:r>
    </w:p>
    <w:p w14:paraId="5AFC81E0" w14:textId="77777777" w:rsidR="000B1D89" w:rsidRPr="000B1D89" w:rsidRDefault="000B1D89" w:rsidP="000B1D89">
      <w:pPr>
        <w:autoSpaceDE w:val="0"/>
        <w:autoSpaceDN w:val="0"/>
        <w:adjustRightInd w:val="0"/>
        <w:spacing w:after="0" w:line="240" w:lineRule="auto"/>
        <w:rPr>
          <w:rFonts w:asciiTheme="minorHAnsi" w:hAnsiTheme="minorHAnsi" w:cs="Fabriga Light"/>
          <w:color w:val="000000"/>
          <w:lang w:eastAsia="en-AU"/>
        </w:rPr>
      </w:pPr>
      <w:r w:rsidRPr="000B1D89">
        <w:rPr>
          <w:rFonts w:asciiTheme="minorHAnsi" w:hAnsiTheme="minorHAnsi" w:cs="Fabriga Light"/>
          <w:color w:val="000000"/>
          <w:lang w:eastAsia="en-AU"/>
        </w:rPr>
        <w:t>the following scopes (adapted from the GHG Protocol – Corporate Standard (WBCSD and</w:t>
      </w:r>
    </w:p>
    <w:p w14:paraId="5AFC81E1" w14:textId="77777777" w:rsidR="00773222" w:rsidRPr="00112BBB" w:rsidRDefault="000B1D89" w:rsidP="000B1D89">
      <w:pPr>
        <w:autoSpaceDE w:val="0"/>
        <w:autoSpaceDN w:val="0"/>
        <w:adjustRightInd w:val="0"/>
        <w:spacing w:after="220" w:line="181" w:lineRule="atLeast"/>
        <w:rPr>
          <w:rFonts w:asciiTheme="minorHAnsi" w:hAnsiTheme="minorHAnsi" w:cs="Fabriga Light"/>
          <w:color w:val="000000"/>
          <w:lang w:eastAsia="en-AU"/>
        </w:rPr>
      </w:pPr>
      <w:r w:rsidRPr="000B1D89">
        <w:rPr>
          <w:rFonts w:asciiTheme="minorHAnsi" w:hAnsiTheme="minorHAnsi" w:cs="Fabriga Light"/>
          <w:color w:val="000000"/>
          <w:lang w:eastAsia="en-AU"/>
        </w:rPr>
        <w:t>WRI, 2004)):</w:t>
      </w:r>
      <w:r w:rsidR="00773222" w:rsidRPr="00112BBB">
        <w:rPr>
          <w:rFonts w:asciiTheme="minorHAnsi" w:hAnsiTheme="minorHAnsi" w:cs="Fabriga Light"/>
          <w:color w:val="000000"/>
          <w:lang w:eastAsia="en-AU"/>
        </w:rPr>
        <w:t xml:space="preserve"> </w:t>
      </w:r>
    </w:p>
    <w:p w14:paraId="5AFC81E2"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w:t>
      </w:r>
      <w:r w:rsidR="000B1D89">
        <w:rPr>
          <w:rFonts w:asciiTheme="minorHAnsi" w:hAnsiTheme="minorHAnsi" w:cs="Fabriga Light"/>
          <w:color w:val="000000"/>
          <w:lang w:eastAsia="en-AU"/>
        </w:rPr>
        <w:t>precinct’s geographic</w:t>
      </w:r>
      <w:r w:rsidRPr="00112BBB">
        <w:rPr>
          <w:rFonts w:asciiTheme="minorHAnsi" w:hAnsiTheme="minorHAnsi" w:cs="Fabriga Light"/>
          <w:color w:val="000000"/>
          <w:lang w:eastAsia="en-AU"/>
        </w:rPr>
        <w:t xml:space="preserve"> boundary. These could be emissions from fuel use, refrigerants and </w:t>
      </w:r>
      <w:r w:rsidR="000B1D89">
        <w:rPr>
          <w:rFonts w:asciiTheme="minorHAnsi" w:hAnsiTheme="minorHAnsi" w:cs="Fabriga Light"/>
          <w:color w:val="000000"/>
          <w:lang w:eastAsia="en-AU"/>
        </w:rPr>
        <w:t xml:space="preserve">electricity generation taking place </w:t>
      </w:r>
      <w:r w:rsidRPr="00112BBB">
        <w:rPr>
          <w:rFonts w:asciiTheme="minorHAnsi" w:hAnsiTheme="minorHAnsi" w:cs="Fabriga Light"/>
          <w:color w:val="000000"/>
          <w:lang w:eastAsia="en-AU"/>
        </w:rPr>
        <w:t>onsite</w:t>
      </w:r>
      <w:r w:rsidR="000B1D89">
        <w:rPr>
          <w:rFonts w:asciiTheme="minorHAnsi" w:hAnsiTheme="minorHAnsi" w:cs="Fabriga Light"/>
          <w:color w:val="000000"/>
          <w:lang w:eastAsia="en-AU"/>
        </w:rPr>
        <w:t xml:space="preserve"> in the precinct</w:t>
      </w:r>
      <w:r w:rsidRPr="00112BBB">
        <w:rPr>
          <w:rFonts w:asciiTheme="minorHAnsi" w:hAnsiTheme="minorHAnsi" w:cs="Fabriga Light"/>
          <w:color w:val="000000"/>
          <w:lang w:eastAsia="en-AU"/>
        </w:rPr>
        <w:t xml:space="preserve">. </w:t>
      </w:r>
    </w:p>
    <w:p w14:paraId="5AFC81E3"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w:t>
      </w:r>
      <w:r w:rsidR="000B1D89">
        <w:rPr>
          <w:rFonts w:asciiTheme="minorHAnsi" w:hAnsiTheme="minorHAnsi" w:cs="Fabriga Light"/>
          <w:color w:val="000000"/>
          <w:lang w:eastAsia="en-AU"/>
        </w:rPr>
        <w:t xml:space="preserve">offsite emissions from purchased electricity, </w:t>
      </w:r>
      <w:r w:rsidRPr="00112BBB">
        <w:rPr>
          <w:rFonts w:asciiTheme="minorHAnsi" w:hAnsiTheme="minorHAnsi" w:cs="Fabriga Light"/>
          <w:color w:val="000000"/>
          <w:lang w:eastAsia="en-AU"/>
        </w:rPr>
        <w:t xml:space="preserve">heat, cooling and steam (i.e. energy produced outside the </w:t>
      </w:r>
      <w:r w:rsidR="000B1D89">
        <w:rPr>
          <w:rFonts w:asciiTheme="minorHAnsi" w:hAnsiTheme="minorHAnsi" w:cs="Fabriga Light"/>
          <w:color w:val="000000"/>
          <w:lang w:eastAsia="en-AU"/>
        </w:rPr>
        <w:t>geographic boundary of the precinct by consumed within the precinct</w:t>
      </w:r>
      <w:r w:rsidRPr="00112BBB">
        <w:rPr>
          <w:rFonts w:asciiTheme="minorHAnsi" w:hAnsiTheme="minorHAnsi" w:cs="Fabriga Light"/>
          <w:color w:val="000000"/>
          <w:lang w:eastAsia="en-AU"/>
        </w:rPr>
        <w:t xml:space="preserve">). </w:t>
      </w:r>
    </w:p>
    <w:p w14:paraId="5AFC81E4"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w:t>
      </w:r>
      <w:r w:rsidR="000B1D89">
        <w:rPr>
          <w:rFonts w:asciiTheme="minorHAnsi" w:hAnsiTheme="minorHAnsi" w:cs="Fabriga Light"/>
          <w:color w:val="000000"/>
          <w:lang w:eastAsia="en-AU"/>
        </w:rPr>
        <w:t xml:space="preserve">include </w:t>
      </w:r>
      <w:r w:rsidRPr="00112BBB">
        <w:rPr>
          <w:rFonts w:asciiTheme="minorHAnsi" w:hAnsiTheme="minorHAnsi" w:cs="Fabriga Light"/>
          <w:color w:val="000000"/>
          <w:lang w:eastAsia="en-AU"/>
        </w:rPr>
        <w:t xml:space="preserve">all indirect emissions that occur as a result of the activities of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but occur from sources outside the </w:t>
      </w:r>
      <w:r w:rsidR="000B1D89">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’s </w:t>
      </w:r>
      <w:r w:rsidR="000B1D89">
        <w:rPr>
          <w:rFonts w:asciiTheme="minorHAnsi" w:hAnsiTheme="minorHAnsi" w:cs="Fabriga Light"/>
          <w:color w:val="000000"/>
          <w:lang w:eastAsia="en-AU"/>
        </w:rPr>
        <w:t xml:space="preserve">geographic </w:t>
      </w:r>
      <w:r w:rsidRPr="00112BBB">
        <w:rPr>
          <w:rFonts w:asciiTheme="minorHAnsi" w:hAnsiTheme="minorHAnsi" w:cs="Fabriga Light"/>
          <w:color w:val="000000"/>
          <w:lang w:eastAsia="en-AU"/>
        </w:rPr>
        <w:t xml:space="preserve">boundary. </w:t>
      </w:r>
    </w:p>
    <w:p w14:paraId="5AFC81E5" w14:textId="77777777"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Relevance </w:t>
      </w:r>
    </w:p>
    <w:p w14:paraId="5AFC81E6" w14:textId="77777777"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r w:rsidRPr="000168DA">
        <w:rPr>
          <w:rFonts w:asciiTheme="minorHAnsi" w:hAnsiTheme="minorHAnsi" w:cs="Fabriga Light"/>
          <w:color w:val="000000"/>
          <w:lang w:eastAsia="en-AU"/>
        </w:rPr>
        <w:t>The criterion of relevance, as adapted from the GHG Protocol – Corporate Standard (WBCSD and WRI, 2004), is about ensuring the carbon account appropriately reflects the emissions of the precinct and meets the expectations of users and stakeholders – both internal and external to the precinct.</w:t>
      </w:r>
    </w:p>
    <w:p w14:paraId="5AFC81E7" w14:textId="77777777"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p>
    <w:p w14:paraId="5AFC81E8" w14:textId="77777777"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r w:rsidRPr="000168DA">
        <w:rPr>
          <w:rFonts w:asciiTheme="minorHAnsi" w:hAnsiTheme="minorHAnsi" w:cs="Fabriga Light"/>
          <w:color w:val="000000"/>
          <w:lang w:eastAsia="en-AU"/>
        </w:rPr>
        <w:t>Emissions sources considered to be relevant to the precinct’s operations, whether or not they fall within the geographic boundary of the precinct, must be included in the emissions boundary.</w:t>
      </w:r>
    </w:p>
    <w:p w14:paraId="5AFC81E9" w14:textId="77777777" w:rsidR="000B1D89" w:rsidRPr="000168DA" w:rsidRDefault="000B1D89" w:rsidP="000B1D89">
      <w:pPr>
        <w:autoSpaceDE w:val="0"/>
        <w:autoSpaceDN w:val="0"/>
        <w:adjustRightInd w:val="0"/>
        <w:spacing w:after="0" w:line="240" w:lineRule="auto"/>
        <w:rPr>
          <w:rFonts w:asciiTheme="minorHAnsi" w:hAnsiTheme="minorHAnsi" w:cs="Fabriga Light"/>
          <w:color w:val="000000"/>
          <w:lang w:eastAsia="en-AU"/>
        </w:rPr>
      </w:pPr>
    </w:p>
    <w:p w14:paraId="5AFC81EA" w14:textId="77777777" w:rsidR="000B1D89" w:rsidRPr="000168DA" w:rsidRDefault="000B1D89" w:rsidP="000B1D89">
      <w:pPr>
        <w:autoSpaceDE w:val="0"/>
        <w:autoSpaceDN w:val="0"/>
        <w:adjustRightInd w:val="0"/>
        <w:spacing w:after="80" w:line="181" w:lineRule="atLeast"/>
        <w:rPr>
          <w:rFonts w:asciiTheme="minorHAnsi" w:hAnsiTheme="minorHAnsi" w:cs="Fabriga Light"/>
          <w:color w:val="000000"/>
          <w:lang w:eastAsia="en-AU"/>
        </w:rPr>
      </w:pPr>
      <w:r w:rsidRPr="000168DA">
        <w:rPr>
          <w:rFonts w:asciiTheme="minorHAnsi" w:hAnsiTheme="minorHAnsi" w:cs="Fabriga Light"/>
          <w:color w:val="000000"/>
          <w:lang w:eastAsia="en-AU"/>
        </w:rPr>
        <w:t>The Precinct Standard deems certain emissions sources to be relevant.</w:t>
      </w:r>
    </w:p>
    <w:p w14:paraId="5AFC81EB" w14:textId="77777777"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14:paraId="5AFC81EC" w14:textId="77777777" w:rsidR="00773222" w:rsidRPr="00552202" w:rsidRDefault="00773222"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Emissions deemed to be relevant </w:t>
      </w:r>
    </w:p>
    <w:p w14:paraId="5AFC81ED"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following emissions sources are deemed to be relevant to all </w:t>
      </w:r>
      <w:r w:rsidR="000168DA">
        <w:rPr>
          <w:rFonts w:asciiTheme="minorHAnsi" w:hAnsiTheme="minorHAnsi" w:cs="Fabriga Light"/>
          <w:color w:val="000000"/>
          <w:lang w:eastAsia="en-AU"/>
        </w:rPr>
        <w:t>precinct</w:t>
      </w:r>
      <w:r w:rsidRPr="00112BBB">
        <w:rPr>
          <w:rFonts w:asciiTheme="minorHAnsi" w:hAnsiTheme="minorHAnsi" w:cs="Fabriga Light"/>
          <w:color w:val="000000"/>
          <w:lang w:eastAsia="en-AU"/>
        </w:rPr>
        <w:t>s</w:t>
      </w:r>
      <w:r w:rsidR="000168DA">
        <w:rPr>
          <w:rFonts w:asciiTheme="minorHAnsi" w:hAnsiTheme="minorHAnsi" w:cs="Fabriga Light"/>
          <w:color w:val="000000"/>
          <w:lang w:eastAsia="en-AU"/>
        </w:rPr>
        <w:t xml:space="preserve"> (as they relate to operating a precinct)</w:t>
      </w:r>
      <w:r w:rsidRPr="00112BBB">
        <w:rPr>
          <w:rFonts w:asciiTheme="minorHAnsi" w:hAnsiTheme="minorHAnsi" w:cs="Fabriga Light"/>
          <w:color w:val="000000"/>
          <w:lang w:eastAsia="en-AU"/>
        </w:rPr>
        <w:t xml:space="preserve">: </w:t>
      </w:r>
    </w:p>
    <w:p w14:paraId="5AFC81EE" w14:textId="77777777" w:rsidR="00773222" w:rsidRPr="00112BBB" w:rsidRDefault="000168DA"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S</w:t>
      </w:r>
      <w:r w:rsidR="00773222" w:rsidRPr="00112BBB">
        <w:rPr>
          <w:rFonts w:asciiTheme="minorHAnsi" w:hAnsiTheme="minorHAnsi" w:cs="Fabriga Light"/>
          <w:color w:val="000000"/>
          <w:lang w:eastAsia="en-AU"/>
        </w:rPr>
        <w:t xml:space="preserve">tationary energy and fuels used </w:t>
      </w:r>
      <w:r>
        <w:rPr>
          <w:rFonts w:asciiTheme="minorHAnsi" w:hAnsiTheme="minorHAnsi" w:cs="Fabriga Light"/>
          <w:color w:val="000000"/>
          <w:lang w:eastAsia="en-AU"/>
        </w:rPr>
        <w:t>with</w:t>
      </w:r>
      <w:r w:rsidR="00773222" w:rsidRPr="00112BBB">
        <w:rPr>
          <w:rFonts w:asciiTheme="minorHAnsi" w:hAnsiTheme="minorHAnsi" w:cs="Fabriga Light"/>
          <w:color w:val="000000"/>
          <w:lang w:eastAsia="en-AU"/>
        </w:rPr>
        <w:t>in</w:t>
      </w:r>
      <w:r>
        <w:rPr>
          <w:rFonts w:asciiTheme="minorHAnsi" w:hAnsiTheme="minorHAnsi" w:cs="Fabriga Light"/>
          <w:color w:val="000000"/>
          <w:lang w:eastAsia="en-AU"/>
        </w:rPr>
        <w:t xml:space="preserve"> the geographic boundary of the precinct, for example in</w:t>
      </w:r>
      <w:r w:rsidR="00773222" w:rsidRPr="00112BBB">
        <w:rPr>
          <w:rFonts w:asciiTheme="minorHAnsi" w:hAnsiTheme="minorHAnsi" w:cs="Fabriga Light"/>
          <w:color w:val="000000"/>
          <w:lang w:eastAsia="en-AU"/>
        </w:rPr>
        <w:t xml:space="preserve"> buildings, machinery or vehicles. </w:t>
      </w:r>
    </w:p>
    <w:p w14:paraId="5AFC81EF" w14:textId="77777777" w:rsidR="00773222" w:rsidRPr="00112BBB" w:rsidRDefault="000168DA" w:rsidP="00773222">
      <w:pPr>
        <w:pStyle w:val="ListBullet"/>
        <w:rPr>
          <w:rFonts w:asciiTheme="minorHAnsi" w:hAnsiTheme="minorHAnsi"/>
          <w:lang w:eastAsia="en-AU"/>
        </w:rPr>
      </w:pPr>
      <w:r>
        <w:rPr>
          <w:rFonts w:asciiTheme="minorHAnsi" w:hAnsiTheme="minorHAnsi" w:cs="Fabriga Light"/>
          <w:color w:val="000000"/>
          <w:lang w:eastAsia="en-AU"/>
        </w:rPr>
        <w:t>E</w:t>
      </w:r>
      <w:r w:rsidR="00773222" w:rsidRPr="00112BBB">
        <w:rPr>
          <w:rFonts w:asciiTheme="minorHAnsi" w:hAnsiTheme="minorHAnsi" w:cs="Fabriga Light"/>
          <w:color w:val="000000"/>
          <w:lang w:eastAsia="en-AU"/>
        </w:rPr>
        <w:t xml:space="preserve">lectricity </w:t>
      </w:r>
      <w:r>
        <w:rPr>
          <w:rFonts w:asciiTheme="minorHAnsi" w:hAnsiTheme="minorHAnsi" w:cs="Fabriga Light"/>
          <w:color w:val="000000"/>
          <w:lang w:eastAsia="en-AU"/>
        </w:rPr>
        <w:t xml:space="preserve">used within the geographic boundary of the precinct. </w:t>
      </w:r>
    </w:p>
    <w:p w14:paraId="5AFC81F0"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 xml:space="preserve">All other emissions identified as arising as a consequence of </w:t>
      </w:r>
      <w:r w:rsidR="000168DA">
        <w:rPr>
          <w:rFonts w:asciiTheme="minorHAnsi" w:hAnsiTheme="minorHAnsi" w:cs="Fabriga Light"/>
          <w:color w:val="000000"/>
          <w:lang w:eastAsia="en-AU"/>
        </w:rPr>
        <w:t>precinct operating, must</w:t>
      </w:r>
      <w:r w:rsidRPr="00112BBB">
        <w:rPr>
          <w:rFonts w:asciiTheme="minorHAnsi" w:hAnsiTheme="minorHAnsi" w:cs="Fabriga Light"/>
          <w:color w:val="000000"/>
          <w:lang w:eastAsia="en-AU"/>
        </w:rPr>
        <w:t xml:space="preserve"> be assessed for relevance. </w:t>
      </w:r>
    </w:p>
    <w:p w14:paraId="5AFC81F1" w14:textId="77777777"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Relevance test </w:t>
      </w:r>
    </w:p>
    <w:p w14:paraId="5AFC81F2" w14:textId="77777777"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Emissions sources are relevant when any two of the following conditions are met (adapted</w:t>
      </w:r>
    </w:p>
    <w:p w14:paraId="5AFC81F3" w14:textId="77777777" w:rsidR="00773222" w:rsidRPr="00112BBB" w:rsidRDefault="000168DA" w:rsidP="000168DA">
      <w:pPr>
        <w:autoSpaceDE w:val="0"/>
        <w:autoSpaceDN w:val="0"/>
        <w:adjustRightInd w:val="0"/>
        <w:spacing w:after="220" w:line="181" w:lineRule="atLeast"/>
        <w:rPr>
          <w:rFonts w:asciiTheme="minorHAnsi" w:hAnsiTheme="minorHAnsi" w:cs="Fabriga Light"/>
          <w:color w:val="000000"/>
          <w:lang w:eastAsia="en-AU"/>
        </w:rPr>
      </w:pPr>
      <w:r w:rsidRPr="00054CE5">
        <w:rPr>
          <w:rFonts w:asciiTheme="minorHAnsi" w:hAnsiTheme="minorHAnsi" w:cs="Fabriga Light"/>
          <w:color w:val="000000"/>
          <w:lang w:eastAsia="en-AU"/>
        </w:rPr>
        <w:t>from the GHG Protocol – Corporate Standard (WBCSD and WRI, 2004)):</w:t>
      </w:r>
      <w:r w:rsidR="00773222" w:rsidRPr="00112BBB">
        <w:rPr>
          <w:rFonts w:asciiTheme="minorHAnsi" w:hAnsiTheme="minorHAnsi" w:cs="Fabriga Light"/>
          <w:color w:val="000000"/>
          <w:lang w:eastAsia="en-AU"/>
        </w:rPr>
        <w:t xml:space="preserve"> </w:t>
      </w:r>
    </w:p>
    <w:p w14:paraId="5AFC81F4"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scope 3 emissions from a particular source are likely to be large relative to the</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precinct’s stationary energy, fuel and electricity emissions</w:t>
      </w:r>
    </w:p>
    <w:p w14:paraId="5AFC81F5"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contribute to the precinct’s greenhouse gas risk</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exposure (i.e. will the impacts of climate change pose a serious risk to the viability of this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emission source over a specified timeframe)</w:t>
      </w:r>
    </w:p>
    <w:p w14:paraId="5AFC81F6"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are deemed relevant by key stakeholders</w:t>
      </w:r>
    </w:p>
    <w:p w14:paraId="5AFC81F7"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lastRenderedPageBreak/>
        <w:t>the responsible entity has the potential to influence the reduction of emissions from</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 particular source</w:t>
      </w:r>
    </w:p>
    <w:p w14:paraId="5AFC81F8" w14:textId="77777777" w:rsidR="00773222"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scope 3 emissions are from outsourced activities that were previously undertaken</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within the precinct’s boundary or from outsourced activities that are typically</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undertaken within the boundary for comparable precincts.</w:t>
      </w:r>
      <w:r w:rsidR="00773222" w:rsidRPr="00054CE5">
        <w:rPr>
          <w:rFonts w:asciiTheme="minorHAnsi" w:hAnsiTheme="minorHAnsi" w:cs="Fabriga Light"/>
          <w:color w:val="000000"/>
          <w:lang w:eastAsia="en-AU"/>
        </w:rPr>
        <w:t xml:space="preserve"> </w:t>
      </w:r>
    </w:p>
    <w:p w14:paraId="5AFC81F9" w14:textId="77777777" w:rsidR="00773222" w:rsidRDefault="00773222"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 xml:space="preserve">Important note: </w:t>
      </w:r>
      <w:r w:rsidR="000168DA" w:rsidRPr="00054CE5">
        <w:rPr>
          <w:rFonts w:asciiTheme="minorHAnsi" w:hAnsiTheme="minorHAnsi" w:cs="Fabriga Light"/>
          <w:color w:val="000000"/>
          <w:lang w:eastAsia="en-AU"/>
        </w:rPr>
        <w:t>All emissions assessed as relevant must be included within an</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organisation’s emission boundary. Emissions that are determined as not relevant can</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 xml:space="preserve">be excluded from the emissions </w:t>
      </w:r>
      <w:r w:rsidR="00054CE5">
        <w:rPr>
          <w:rFonts w:asciiTheme="minorHAnsi" w:hAnsiTheme="minorHAnsi" w:cs="Fabriga Light"/>
          <w:color w:val="000000"/>
          <w:lang w:eastAsia="en-AU"/>
        </w:rPr>
        <w:t>b</w:t>
      </w:r>
      <w:r w:rsidR="000168DA" w:rsidRPr="00054CE5">
        <w:rPr>
          <w:rFonts w:asciiTheme="minorHAnsi" w:hAnsiTheme="minorHAnsi" w:cs="Fabriga Light"/>
          <w:color w:val="000000"/>
          <w:lang w:eastAsia="en-AU"/>
        </w:rPr>
        <w:t>oundary. Excluded emissions should be disclosed</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in the public reporting documents (Section 2.7).</w:t>
      </w:r>
      <w:r w:rsidRPr="00112BBB">
        <w:rPr>
          <w:rFonts w:asciiTheme="minorHAnsi" w:hAnsiTheme="minorHAnsi" w:cs="Fabriga Light"/>
          <w:color w:val="000000"/>
          <w:lang w:eastAsia="en-AU"/>
        </w:rPr>
        <w:t xml:space="preserve"> </w:t>
      </w:r>
    </w:p>
    <w:p w14:paraId="5AFC81FA" w14:textId="77777777"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1FB" w14:textId="77777777"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Non-quantification of relevant emissions </w:t>
      </w:r>
    </w:p>
    <w:p w14:paraId="5AFC81FC" w14:textId="77777777"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Relevant emission sources must be quantified unless justification can be provided to</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demonstrate that </w:t>
      </w:r>
      <w:r w:rsidR="00054CE5" w:rsidRPr="00054CE5">
        <w:rPr>
          <w:rFonts w:asciiTheme="minorHAnsi" w:hAnsiTheme="minorHAnsi" w:cs="Fabriga Light"/>
          <w:color w:val="000000"/>
          <w:lang w:eastAsia="en-AU"/>
        </w:rPr>
        <w:t>q</w:t>
      </w:r>
      <w:r w:rsidRPr="00054CE5">
        <w:rPr>
          <w:rFonts w:asciiTheme="minorHAnsi" w:hAnsiTheme="minorHAnsi" w:cs="Fabriga Light"/>
          <w:color w:val="000000"/>
          <w:lang w:eastAsia="en-AU"/>
        </w:rPr>
        <w:t>uantification would not be technically feasible, practicable or cost</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effective relative to its significance.</w:t>
      </w:r>
    </w:p>
    <w:p w14:paraId="5AFC81FD" w14:textId="77777777"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14:paraId="5AFC81FE" w14:textId="77777777"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Responsible entities are encouraged to include, measure and report as many emissions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sources as possible. The following methods can be used if primary data cannot be sourced:</w:t>
      </w:r>
    </w:p>
    <w:p w14:paraId="5AFC81FF" w14:textId="77777777"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14:paraId="5AFC8200" w14:textId="77777777" w:rsidR="000168DA"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taking an initial measurement as a basis for projecting emissions for future years of</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that source; or</w:t>
      </w:r>
    </w:p>
    <w:p w14:paraId="5AFC8201" w14:textId="77777777" w:rsidR="000168DA"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estimating and projecting an emissions source (e.g. using input-output analysis tools,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approximation through extrapolation or applying an uplift factor to the carbon account).</w:t>
      </w:r>
    </w:p>
    <w:p w14:paraId="5AFC8202" w14:textId="77777777" w:rsidR="00773222" w:rsidRDefault="000168DA"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Where relevant emissions are non-quantified because of data or other estimation issues, a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management plan should be developed to outline how more rigorous quantification can be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achieved within a reasonable timeframe. This could include setting in place appropriate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collection processes and negotiating with stakeholders who have access to accurate data.</w:t>
      </w:r>
    </w:p>
    <w:p w14:paraId="5AFC8203" w14:textId="77777777" w:rsid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204" w14:textId="77777777"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Materiality </w:t>
      </w:r>
    </w:p>
    <w:p w14:paraId="5AFC8205" w14:textId="77777777" w:rsidR="000168DA"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An emission source that constitutes 1 per cent or more of the total carbon account is</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considered to be material under the Precinct Standard. Emissions sources that are relevant but</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estimated to constitute less than 1 per cent of the total carbon account can be non-quantified.</w:t>
      </w:r>
    </w:p>
    <w:p w14:paraId="5AFC8206" w14:textId="77777777"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14:paraId="5AFC8207" w14:textId="77777777" w:rsidR="00773222" w:rsidRDefault="000168DA"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In applying the 1 per cent materiality threshold, the total amount of emissions to be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non</w:t>
      </w:r>
      <w:r w:rsidRPr="00054CE5">
        <w:rPr>
          <w:rFonts w:ascii="MS Gothic" w:eastAsia="MS Gothic" w:hAnsi="MS Gothic" w:cs="MS Gothic" w:hint="eastAsia"/>
          <w:color w:val="000000"/>
          <w:lang w:eastAsia="en-AU"/>
        </w:rPr>
        <w:t>‑</w:t>
      </w:r>
      <w:r w:rsidRPr="00054CE5">
        <w:rPr>
          <w:rFonts w:asciiTheme="minorHAnsi" w:hAnsiTheme="minorHAnsi" w:cs="Fabriga Light"/>
          <w:color w:val="000000"/>
          <w:lang w:eastAsia="en-AU"/>
        </w:rPr>
        <w:t>quantified must not exceed 5 per cent of the total carbon account. To estimate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materiality of these emissions sources, tools based on input–output analysis can be useful.</w:t>
      </w:r>
    </w:p>
    <w:p w14:paraId="5AFC8208" w14:textId="77777777"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209" w14:textId="77777777" w:rsidR="00773222" w:rsidRPr="00054CE5" w:rsidRDefault="00773222"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i/>
          <w:color w:val="000000"/>
          <w:lang w:eastAsia="en-AU"/>
        </w:rPr>
        <w:t>Important note</w:t>
      </w:r>
      <w:r w:rsidRP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Non-quantified emission sources must be included within the</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emissions boundary and disclosed as non-quantified. Non-quantified emissions do</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not need to be included in the carbon account (see Section 2.3.4).</w:t>
      </w:r>
    </w:p>
    <w:p w14:paraId="5AFC820A" w14:textId="77777777" w:rsidR="00840E13" w:rsidRDefault="00054CE5" w:rsidP="00773222">
      <w:pPr>
        <w:rPr>
          <w:rFonts w:ascii="Fabriga Light" w:hAnsi="Fabriga Light" w:cs="Fabriga Light"/>
          <w:color w:val="000000"/>
          <w:sz w:val="18"/>
          <w:szCs w:val="18"/>
          <w:lang w:eastAsia="en-AU"/>
        </w:rPr>
      </w:pPr>
      <w:r>
        <w:rPr>
          <w:noProof/>
          <w:lang w:eastAsia="en-AU"/>
        </w:rPr>
        <w:lastRenderedPageBreak/>
        <w:drawing>
          <wp:inline distT="0" distB="0" distL="0" distR="0" wp14:anchorId="5AFC83B7" wp14:editId="5AFC83B8">
            <wp:extent cx="5407090" cy="4648200"/>
            <wp:effectExtent l="0" t="0" r="0" b="0"/>
            <wp:docPr id="9" name="Picture 9" descr="Figure 3 is a visual depiction showing and example of a precinct's emissions boundary. It shows three colums and activities contained within quantified, non-quanified and excluded zones." title="Figure 3 Example of scope 1, 2 and 3 inclusions in an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0191" t="12791" r="24121" b="1744"/>
                    <a:stretch/>
                  </pic:blipFill>
                  <pic:spPr bwMode="auto">
                    <a:xfrm>
                      <a:off x="0" y="0"/>
                      <a:ext cx="5422851" cy="4661749"/>
                    </a:xfrm>
                    <a:prstGeom prst="rect">
                      <a:avLst/>
                    </a:prstGeom>
                    <a:ln>
                      <a:noFill/>
                    </a:ln>
                    <a:extLst>
                      <a:ext uri="{53640926-AAD7-44D8-BBD7-CCE9431645EC}">
                        <a14:shadowObscured xmlns:a14="http://schemas.microsoft.com/office/drawing/2010/main"/>
                      </a:ext>
                    </a:extLst>
                  </pic:spPr>
                </pic:pic>
              </a:graphicData>
            </a:graphic>
          </wp:inline>
        </w:drawing>
      </w:r>
    </w:p>
    <w:p w14:paraId="5AFC820B" w14:textId="77777777" w:rsidR="00840E13" w:rsidRPr="00112BBB" w:rsidRDefault="00054CE5" w:rsidP="00773222">
      <w:pPr>
        <w:rPr>
          <w:rFonts w:asciiTheme="minorHAnsi" w:hAnsiTheme="minorHAnsi" w:cs="Fabriga Light"/>
          <w:color w:val="000000"/>
          <w:sz w:val="18"/>
          <w:szCs w:val="18"/>
          <w:lang w:eastAsia="en-AU"/>
        </w:rPr>
      </w:pPr>
      <w:r>
        <w:rPr>
          <w:rFonts w:asciiTheme="minorHAnsi" w:hAnsiTheme="minorHAnsi" w:cs="Fabriga Light"/>
          <w:color w:val="000000"/>
          <w:sz w:val="18"/>
          <w:szCs w:val="18"/>
          <w:lang w:eastAsia="en-AU"/>
        </w:rPr>
        <w:t>Figure 3: Typical e</w:t>
      </w:r>
      <w:r w:rsidR="00840E13" w:rsidRPr="00112BBB">
        <w:rPr>
          <w:rFonts w:asciiTheme="minorHAnsi" w:hAnsiTheme="minorHAnsi" w:cs="Fabriga Light"/>
          <w:color w:val="000000"/>
          <w:sz w:val="18"/>
          <w:szCs w:val="18"/>
          <w:lang w:eastAsia="en-AU"/>
        </w:rPr>
        <w:t>xample</w:t>
      </w:r>
      <w:r>
        <w:rPr>
          <w:rFonts w:asciiTheme="minorHAnsi" w:hAnsiTheme="minorHAnsi" w:cs="Fabriga Light"/>
          <w:color w:val="000000"/>
          <w:sz w:val="18"/>
          <w:szCs w:val="18"/>
          <w:lang w:eastAsia="en-AU"/>
        </w:rPr>
        <w:t xml:space="preserve">s of scope 1, scope 2 and scope 3 inclusions in an emissions </w:t>
      </w:r>
      <w:r w:rsidR="00840E13" w:rsidRPr="00112BBB">
        <w:rPr>
          <w:rFonts w:asciiTheme="minorHAnsi" w:hAnsiTheme="minorHAnsi" w:cs="Fabriga Light"/>
          <w:color w:val="000000"/>
          <w:sz w:val="18"/>
          <w:szCs w:val="18"/>
          <w:lang w:eastAsia="en-AU"/>
        </w:rPr>
        <w:t>boundary</w:t>
      </w:r>
    </w:p>
    <w:p w14:paraId="5AFC820C" w14:textId="77777777" w:rsidR="00840E13" w:rsidRDefault="00840E13" w:rsidP="00773222">
      <w:pPr>
        <w:rPr>
          <w:rFonts w:ascii="Fabriga Light" w:hAnsi="Fabriga Light" w:cs="Fabriga Light"/>
          <w:color w:val="000000"/>
          <w:sz w:val="18"/>
          <w:szCs w:val="18"/>
          <w:lang w:eastAsia="en-AU"/>
        </w:rPr>
      </w:pPr>
    </w:p>
    <w:p w14:paraId="5AFC820D" w14:textId="77777777" w:rsidR="00840E13" w:rsidRPr="00840E13" w:rsidRDefault="00840E13" w:rsidP="00840E13">
      <w:pPr>
        <w:pStyle w:val="Heading4"/>
        <w:rPr>
          <w:lang w:eastAsia="en-AU"/>
        </w:rPr>
      </w:pPr>
      <w:r w:rsidRPr="00840E13">
        <w:rPr>
          <w:lang w:eastAsia="en-AU"/>
        </w:rPr>
        <w:t xml:space="preserve">2.3.2 Step 2: Set a base year </w:t>
      </w:r>
    </w:p>
    <w:p w14:paraId="5AFC820E"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According to the principle of consistency (Section 1.3.1), the carbon account must allow for meaningful comparison of emissions over time. A base year provides a starting point for these emission comparisons.</w:t>
      </w:r>
    </w:p>
    <w:p w14:paraId="5AFC820F"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210"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The responsible entity must collect data to calculate the precinct’s carbon account for a full calendar or financial year before a carbon neutral claim is made. This is known as the base year. The base year carbon account must be independently validated (Section 2.6).</w:t>
      </w:r>
    </w:p>
    <w:p w14:paraId="5AFC8211"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212"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As precincts are generally completed in multiple stages, the base year will apply to the first part of the precinct to achieve construction completion and occupation by tenants or residents. The base year should be revised as subsequent parts of the precinct commence operation or become occupied.</w:t>
      </w:r>
    </w:p>
    <w:p w14:paraId="5AFC8213"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214"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To establish a base year:</w:t>
      </w:r>
    </w:p>
    <w:p w14:paraId="5AFC8215" w14:textId="77777777" w:rsidR="00054CE5" w:rsidRP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5AFC8216" w14:textId="77777777" w:rsidR="00054CE5" w:rsidRPr="00054CE5" w:rsidRDefault="00054CE5"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Select the most recent year for which verifiable carbon emissions and carbon exclusions data are available, or use a multi-year average if a single year’s data is unrepresentative of the typical emissions profile.</w:t>
      </w:r>
    </w:p>
    <w:p w14:paraId="5AFC8217" w14:textId="77777777" w:rsidR="00840E13" w:rsidRPr="00054CE5" w:rsidRDefault="00054CE5" w:rsidP="00054CE5">
      <w:pPr>
        <w:pStyle w:val="ListBullet"/>
        <w:rPr>
          <w:rFonts w:ascii="FabrigaLight" w:hAnsi="FabrigaLight" w:cs="FabrigaLight"/>
          <w:color w:val="000000"/>
          <w:sz w:val="18"/>
          <w:szCs w:val="18"/>
          <w:lang w:eastAsia="en-AU"/>
        </w:rPr>
      </w:pPr>
      <w:r w:rsidRPr="00054CE5">
        <w:rPr>
          <w:rFonts w:asciiTheme="minorHAnsi" w:hAnsiTheme="minorHAnsi" w:cs="Fabriga Light"/>
          <w:color w:val="000000"/>
          <w:lang w:eastAsia="en-AU"/>
        </w:rPr>
        <w:t>Explain the selection of the</w:t>
      </w:r>
      <w:r w:rsidRPr="00054CE5">
        <w:rPr>
          <w:rFonts w:ascii="FabrigaLight" w:hAnsi="FabrigaLight" w:cs="FabrigaLight"/>
          <w:color w:val="000000"/>
          <w:sz w:val="18"/>
          <w:szCs w:val="18"/>
          <w:lang w:eastAsia="en-AU"/>
        </w:rPr>
        <w:t xml:space="preserve"> base year.</w:t>
      </w:r>
      <w:r w:rsidR="00840E13" w:rsidRPr="00054CE5">
        <w:rPr>
          <w:rFonts w:asciiTheme="minorHAnsi" w:hAnsiTheme="minorHAnsi" w:cs="Fabriga Light"/>
          <w:color w:val="000000"/>
          <w:lang w:eastAsia="en-AU"/>
        </w:rPr>
        <w:t xml:space="preserve"> </w:t>
      </w:r>
    </w:p>
    <w:p w14:paraId="5AFC8218" w14:textId="77777777" w:rsidR="00840E13" w:rsidRPr="00840E13" w:rsidRDefault="00840E13" w:rsidP="00840E13">
      <w:pPr>
        <w:pStyle w:val="Heading4"/>
        <w:rPr>
          <w:lang w:eastAsia="en-AU"/>
        </w:rPr>
      </w:pPr>
      <w:r w:rsidRPr="00840E13">
        <w:rPr>
          <w:lang w:eastAsia="en-AU"/>
        </w:rPr>
        <w:lastRenderedPageBreak/>
        <w:t xml:space="preserve">2.3.3 Step 3: Collect data on emissions sources </w:t>
      </w:r>
    </w:p>
    <w:p w14:paraId="5AFC8219"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Once the responsible entity has established the emissions boundary, the type of data</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available for different emissions sources must be identified, bearing in mind the emissions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calculations that it will need to undertake (Section 2.3.4).</w:t>
      </w:r>
    </w:p>
    <w:p w14:paraId="5AFC821A"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1B"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Measured data should be used whenever possible, with conservative estimates used only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where data is unavailable. For example, operational energy data should be obtained from</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energy meters such as electricity and gas meters (from utility bills). Where estimates are</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used, they must be appropriately justified with respect to data availability and the relative</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size and nature of the estimated emission source.</w:t>
      </w:r>
    </w:p>
    <w:p w14:paraId="5AFC821C" w14:textId="77777777" w:rsidR="0014347D" w:rsidRDefault="0014347D" w:rsidP="0014347D">
      <w:pPr>
        <w:autoSpaceDE w:val="0"/>
        <w:autoSpaceDN w:val="0"/>
        <w:adjustRightInd w:val="0"/>
        <w:spacing w:before="40" w:after="80" w:line="201" w:lineRule="atLeast"/>
        <w:rPr>
          <w:rFonts w:ascii="FabrigaLight" w:hAnsi="FabrigaLight" w:cs="FabrigaLight"/>
          <w:sz w:val="18"/>
          <w:szCs w:val="18"/>
          <w:lang w:eastAsia="en-AU"/>
        </w:rPr>
      </w:pPr>
    </w:p>
    <w:p w14:paraId="5AFC821D" w14:textId="77777777" w:rsidR="00840E13" w:rsidRPr="00112BBB"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Data management and record keeping </w:t>
      </w:r>
    </w:p>
    <w:p w14:paraId="5AFC821E"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quality of data is key to the integrity of a carbon account. Quality control procedures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must be in place when collecting data to ensure a high level of data quality.</w:t>
      </w:r>
    </w:p>
    <w:p w14:paraId="5AFC821F"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20"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must maintain appropriate records for an audit trail of how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account was created. Records should be kept for seven years after the end of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neutral period. For responsible entities seeking certification against the Precinct Standard,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records must be kept for the period of time specified in the licence agreement.</w:t>
      </w:r>
    </w:p>
    <w:p w14:paraId="5AFC8221" w14:textId="77777777" w:rsidR="0014347D" w:rsidRPr="0014347D" w:rsidRDefault="0014347D" w:rsidP="0014347D">
      <w:pPr>
        <w:rPr>
          <w:lang w:eastAsia="en-AU"/>
        </w:rPr>
      </w:pPr>
    </w:p>
    <w:p w14:paraId="5AFC8222" w14:textId="77777777" w:rsidR="00840E13" w:rsidRPr="00840E13" w:rsidRDefault="00840E13" w:rsidP="0014347D">
      <w:pPr>
        <w:pStyle w:val="Heading4"/>
        <w:rPr>
          <w:lang w:eastAsia="en-AU"/>
        </w:rPr>
      </w:pPr>
      <w:r w:rsidRPr="00840E13">
        <w:rPr>
          <w:lang w:eastAsia="en-AU"/>
        </w:rPr>
        <w:t xml:space="preserve">2.3.4 Step 4: Calculate the carbon account </w:t>
      </w:r>
    </w:p>
    <w:p w14:paraId="5AFC8223" w14:textId="77777777" w:rsidR="00840E13" w:rsidRPr="0014347D"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 xml:space="preserve">The responsible entity must calculate the greenhouse gas emissions attributable to each emission source in its emissions boundary, unless the source is identified as non-quantified (Section 2.3.1). </w:t>
      </w:r>
    </w:p>
    <w:p w14:paraId="5AFC8224"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The carbon account should be set out to allow for easy interpretation. The calculation methods and the emission factors used must be disclosed clearly and completely.</w:t>
      </w:r>
      <w:r w:rsidRPr="00112BBB">
        <w:rPr>
          <w:rFonts w:asciiTheme="minorHAnsi" w:hAnsiTheme="minorHAnsi" w:cs="Fabriga Light"/>
          <w:color w:val="000000"/>
          <w:lang w:eastAsia="en-AU"/>
        </w:rPr>
        <w:t xml:space="preserve"> </w:t>
      </w:r>
    </w:p>
    <w:p w14:paraId="5AFC8225"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14:paraId="5AFC8226"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carbon account must include emissions of carbon dioxid</w:t>
      </w:r>
      <w:r>
        <w:rPr>
          <w:rFonts w:asciiTheme="minorHAnsi" w:hAnsiTheme="minorHAnsi" w:cs="Fabriga Light"/>
          <w:color w:val="000000"/>
          <w:lang w:eastAsia="en-AU"/>
        </w:rPr>
        <w:t xml:space="preserve">e (CO2), methane (CH4), nitrous </w:t>
      </w:r>
      <w:r w:rsidRPr="0014347D">
        <w:rPr>
          <w:rFonts w:asciiTheme="minorHAnsi" w:hAnsiTheme="minorHAnsi" w:cs="Fabriga Light"/>
          <w:color w:val="000000"/>
          <w:lang w:eastAsia="en-AU"/>
        </w:rPr>
        <w:t>oxide (N2O), hydrofluorocarbons (HFCs), perfluorocarbons (PF</w:t>
      </w:r>
      <w:r>
        <w:rPr>
          <w:rFonts w:asciiTheme="minorHAnsi" w:hAnsiTheme="minorHAnsi" w:cs="Fabriga Light"/>
          <w:color w:val="000000"/>
          <w:lang w:eastAsia="en-AU"/>
        </w:rPr>
        <w:t xml:space="preserve">Cs), sulphur hexafluoride (SF6) </w:t>
      </w:r>
      <w:r w:rsidRPr="0014347D">
        <w:rPr>
          <w:rFonts w:asciiTheme="minorHAnsi" w:hAnsiTheme="minorHAnsi" w:cs="Fabriga Light"/>
          <w:color w:val="000000"/>
          <w:lang w:eastAsia="en-AU"/>
        </w:rPr>
        <w:t>and nitrogen trifluoride (NF3).</w:t>
      </w:r>
    </w:p>
    <w:p w14:paraId="5AFC8227" w14:textId="77777777" w:rsidR="0014347D" w:rsidRDefault="0014347D" w:rsidP="0014347D">
      <w:pPr>
        <w:autoSpaceDE w:val="0"/>
        <w:autoSpaceDN w:val="0"/>
        <w:adjustRightInd w:val="0"/>
        <w:spacing w:before="40" w:after="80" w:line="201" w:lineRule="atLeast"/>
        <w:rPr>
          <w:rFonts w:ascii="FabrigaLight" w:hAnsi="FabrigaLight" w:cs="FabrigaLight"/>
          <w:sz w:val="18"/>
          <w:szCs w:val="18"/>
          <w:lang w:eastAsia="en-AU"/>
        </w:rPr>
      </w:pPr>
    </w:p>
    <w:p w14:paraId="5AFC8228" w14:textId="77777777" w:rsidR="00840E13" w:rsidRPr="00112BBB"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 factors </w:t>
      </w:r>
    </w:p>
    <w:p w14:paraId="5AFC8229"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must use credible and reliable emission factors when determining</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carbon account. Where a factor is available in the National Greenhouse Accounts Factors</w:t>
      </w:r>
      <w:r>
        <w:rPr>
          <w:rFonts w:asciiTheme="minorHAnsi" w:hAnsiTheme="minorHAnsi" w:cs="Fabriga Light"/>
          <w:color w:val="000000"/>
          <w:lang w:eastAsia="en-AU"/>
        </w:rPr>
        <w:t xml:space="preserve"> </w:t>
      </w:r>
      <w:r w:rsidR="00E771EC">
        <w:rPr>
          <w:rFonts w:asciiTheme="minorHAnsi" w:hAnsiTheme="minorHAnsi" w:cs="Fabriga Light"/>
          <w:color w:val="000000"/>
          <w:lang w:eastAsia="en-AU"/>
        </w:rPr>
        <w:t xml:space="preserve">(NGA Factors, Department of Industry, Science, </w:t>
      </w:r>
      <w:r w:rsidRPr="0014347D">
        <w:rPr>
          <w:rFonts w:asciiTheme="minorHAnsi" w:hAnsiTheme="minorHAnsi" w:cs="Fabriga Light"/>
          <w:color w:val="000000"/>
          <w:lang w:eastAsia="en-AU"/>
        </w:rPr>
        <w:t>Energy</w:t>
      </w:r>
      <w:r w:rsidR="00E771EC">
        <w:rPr>
          <w:rFonts w:asciiTheme="minorHAnsi" w:hAnsiTheme="minorHAnsi" w:cs="Fabriga Light"/>
          <w:color w:val="000000"/>
          <w:lang w:eastAsia="en-AU"/>
        </w:rPr>
        <w:t xml:space="preserve"> and Resources</w:t>
      </w:r>
      <w:r w:rsidRPr="0014347D">
        <w:rPr>
          <w:rFonts w:asciiTheme="minorHAnsi" w:hAnsiTheme="minorHAnsi" w:cs="Fabriga Light"/>
          <w:color w:val="000000"/>
          <w:lang w:eastAsia="en-AU"/>
        </w:rPr>
        <w:t>) that is applicable to an emissions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source, this factor should be used unless more accurate emission factors or calculation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methodologies are available.</w:t>
      </w:r>
    </w:p>
    <w:p w14:paraId="5AFC822A"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2B"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NGA Factors is an annual publication by the Department and includes factors for scope</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1 and 2 emissions sources and scope 3 emission factors for waste; solid, liquid and gaseous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fuels; and electricity.</w:t>
      </w:r>
    </w:p>
    <w:p w14:paraId="5AFC822C"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2D" w14:textId="77777777" w:rsidR="00840E13"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Factors used should either be the most up to date available at the time of preparing</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carbon account or align with the relevant time period during which the emissions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occurred (e.g. a 2019 emission factor should be used to calculate 2019 emissions).</w:t>
      </w:r>
    </w:p>
    <w:p w14:paraId="5AFC822E" w14:textId="77777777"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2F"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14:paraId="5AFC8230"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carbon account must include renewable energy (used or generated).</w:t>
      </w:r>
    </w:p>
    <w:p w14:paraId="5AFC8231"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32" w14:textId="77777777" w:rsidR="00840E13"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lastRenderedPageBreak/>
        <w:t>The requirements when accounting for renewable energy and energy efficiency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schemes under the Precinct Standard are explained in guidance documents at</w:t>
      </w:r>
      <w:r>
        <w:rPr>
          <w:rFonts w:asciiTheme="minorHAnsi" w:hAnsiTheme="minorHAnsi" w:cs="Fabriga Light"/>
          <w:color w:val="000000"/>
          <w:lang w:eastAsia="en-AU"/>
        </w:rPr>
        <w:t xml:space="preserve"> </w:t>
      </w:r>
      <w:hyperlink r:id="rId20" w:history="1">
        <w:r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14347D">
        <w:rPr>
          <w:rFonts w:asciiTheme="minorHAnsi" w:hAnsiTheme="minorHAnsi" w:cs="Fabriga Light"/>
          <w:color w:val="000000"/>
          <w:lang w:eastAsia="en-AU"/>
        </w:rPr>
        <w:t>.</w:t>
      </w:r>
    </w:p>
    <w:p w14:paraId="5AFC8233" w14:textId="77777777"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34"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14:paraId="5AFC8235"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If the precinct’s carbon account includes an emission source that has been certified as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carbon neutral against any of the other categories of the Climate Active Carbon Neutral</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Standard (see Box 1), the emissions source is considered to contribute zero emissions to</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precinct’s carbon account (see below ‘offsetting for carbon neutral organisations and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buildings’) . This is because the emissions have already been accounted for and offset.</w:t>
      </w:r>
    </w:p>
    <w:p w14:paraId="5AFC8236"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37"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certified carbon neutral emission source must still be reported (in the form of activity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data) to ensure transparency and completeness of the carbon account. The activity data</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should be recorded as having an emission factor of zero.</w:t>
      </w:r>
    </w:p>
    <w:p w14:paraId="5AFC8238"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39"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For example, if carbon neutral retail electricity is used, the carbon account for the precinct</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would record the amount of certified carbon neutral electricity used with an associated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emission factor of zero. Therefore, the calculated emissions from the use of this electricity</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would also be zero.</w:t>
      </w:r>
    </w:p>
    <w:p w14:paraId="5AFC823A"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3B"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A carbon neutral emissions source within a precinct could include:</w:t>
      </w:r>
    </w:p>
    <w:p w14:paraId="5AFC823C"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3D" w14:textId="77777777"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use of products and services (e.g. retail electricity) certified against the Climate Active Carbon Neutral Standard for Products &amp; Services</w:t>
      </w:r>
    </w:p>
    <w:p w14:paraId="5AFC823E" w14:textId="77777777"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hosting of events certified against the Climate Active Carbon Neutral Standard for Events</w:t>
      </w:r>
    </w:p>
    <w:p w14:paraId="5AFC823F" w14:textId="77777777"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management of particular aspects of the precinct (e.g. property management services) by an organisation certified against the Climate Active Carbon Neutral Standard for Organisations</w:t>
      </w:r>
    </w:p>
    <w:p w14:paraId="5AFC8240" w14:textId="77777777"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organisations that are tenanted in the precinct that are certified carbon neutral by the Climate Active Carbon Neutral Standard for Organisations</w:t>
      </w:r>
    </w:p>
    <w:p w14:paraId="5AFC8241" w14:textId="77777777"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buildings operating in the precinct that are certified carbon neutral against the Climate Active Carbon Neutral Standard for Buildings</w:t>
      </w:r>
      <w:r>
        <w:rPr>
          <w:rFonts w:asciiTheme="minorHAnsi" w:hAnsiTheme="minorHAnsi" w:cs="Fabriga Light"/>
          <w:color w:val="000000"/>
          <w:lang w:eastAsia="en-AU"/>
        </w:rPr>
        <w:t>.</w:t>
      </w:r>
    </w:p>
    <w:p w14:paraId="5AFC8242" w14:textId="77777777" w:rsidR="00840E13"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An emissions source that claims to be carbon neutral but is not certified against any of</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the Climate Active Carbon Neutral Standard categories is not considered to have a zero</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emissions impact for a precinct’s carbon account.</w:t>
      </w:r>
    </w:p>
    <w:p w14:paraId="5AFC8243"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44" w14:textId="77777777" w:rsidR="0014347D" w:rsidRPr="0014347D" w:rsidRDefault="0014347D" w:rsidP="0014347D">
      <w:pPr>
        <w:autoSpaceDE w:val="0"/>
        <w:autoSpaceDN w:val="0"/>
        <w:adjustRightInd w:val="0"/>
        <w:spacing w:before="40" w:after="80" w:line="201" w:lineRule="atLeast"/>
        <w:rPr>
          <w:rFonts w:asciiTheme="minorHAnsi" w:hAnsiTheme="minorHAnsi" w:cs="Fabriga Medium"/>
          <w:b/>
          <w:color w:val="000000"/>
          <w:lang w:eastAsia="en-AU"/>
        </w:rPr>
      </w:pPr>
      <w:r w:rsidRPr="0014347D">
        <w:rPr>
          <w:rFonts w:asciiTheme="minorHAnsi" w:hAnsiTheme="minorHAnsi" w:cs="Fabriga Medium"/>
          <w:b/>
          <w:color w:val="000000"/>
          <w:lang w:eastAsia="en-AU"/>
        </w:rPr>
        <w:t>Offsetting for carbon neutral organisations and buildings</w:t>
      </w:r>
    </w:p>
    <w:p w14:paraId="5AFC8245" w14:textId="77777777" w:rsidR="003A1742" w:rsidRDefault="0014347D" w:rsidP="003A1742">
      <w:pPr>
        <w:autoSpaceDE w:val="0"/>
        <w:autoSpaceDN w:val="0"/>
        <w:adjustRightInd w:val="0"/>
        <w:spacing w:before="40" w:after="80" w:line="20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of the precinct is ultimately respons</w:t>
      </w:r>
      <w:r w:rsidR="003A1742">
        <w:rPr>
          <w:rFonts w:asciiTheme="minorHAnsi" w:hAnsiTheme="minorHAnsi" w:cs="Fabriga Light"/>
          <w:color w:val="000000"/>
          <w:lang w:eastAsia="en-AU"/>
        </w:rPr>
        <w:t xml:space="preserve">ible for ensuring all emissions </w:t>
      </w:r>
      <w:r w:rsidRPr="0014347D">
        <w:rPr>
          <w:rFonts w:asciiTheme="minorHAnsi" w:hAnsiTheme="minorHAnsi" w:cs="Fabriga Light"/>
          <w:color w:val="000000"/>
          <w:lang w:eastAsia="en-AU"/>
        </w:rPr>
        <w:t>within its emissions boundary are measured and offset. Tenants of a carbon neutral</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certified precinct will accordingly be entitled to report emissions associated with their</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accommodation in the precinct as zero e</w:t>
      </w:r>
      <w:r w:rsidR="003A1742">
        <w:rPr>
          <w:rFonts w:asciiTheme="minorHAnsi" w:hAnsiTheme="minorHAnsi" w:cs="Fabriga Light"/>
          <w:color w:val="000000"/>
          <w:lang w:eastAsia="en-AU"/>
        </w:rPr>
        <w:t>missions.</w:t>
      </w:r>
    </w:p>
    <w:p w14:paraId="5AFC8246" w14:textId="77777777" w:rsidR="003A1742" w:rsidRDefault="003A1742" w:rsidP="003A1742">
      <w:pPr>
        <w:autoSpaceDE w:val="0"/>
        <w:autoSpaceDN w:val="0"/>
        <w:adjustRightInd w:val="0"/>
        <w:spacing w:before="40" w:after="80" w:line="201" w:lineRule="atLeast"/>
        <w:rPr>
          <w:rFonts w:asciiTheme="minorHAnsi" w:hAnsiTheme="minorHAnsi" w:cs="Fabriga Light"/>
          <w:color w:val="000000"/>
          <w:lang w:eastAsia="en-AU"/>
        </w:rPr>
      </w:pPr>
    </w:p>
    <w:p w14:paraId="5AFC8247" w14:textId="77777777" w:rsidR="0014347D" w:rsidRDefault="0014347D" w:rsidP="003A1742">
      <w:pPr>
        <w:autoSpaceDE w:val="0"/>
        <w:autoSpaceDN w:val="0"/>
        <w:adjustRightInd w:val="0"/>
        <w:spacing w:before="40" w:after="80" w:line="201" w:lineRule="atLeast"/>
        <w:rPr>
          <w:rFonts w:asciiTheme="minorHAnsi" w:hAnsiTheme="minorHAnsi" w:cs="Fabriga Light"/>
          <w:color w:val="000000"/>
          <w:lang w:eastAsia="en-AU"/>
        </w:rPr>
      </w:pPr>
      <w:r w:rsidRPr="0014347D">
        <w:rPr>
          <w:rFonts w:asciiTheme="minorHAnsi" w:hAnsiTheme="minorHAnsi" w:cs="Fabriga Light"/>
          <w:color w:val="000000"/>
          <w:lang w:eastAsia="en-AU"/>
        </w:rPr>
        <w:t>The responsible entity of the precinct may enter into arrangements with carbon neutral</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certified organisations and buildings whereby the organisations (as tenants) or building</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managers undertake the offsetting for the accommodation services instead of the precinct.</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Such arrangements must be transparently reported as part of the precinct’s public report</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(Section 2.7). This must provide information on which entity (precinct or tenant or building</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manager) is responsible for emissions associated with the accommodation. In the event of</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any disputes about the responsibility for offsetting emissions, the precinct is deemed to</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be responsible.</w:t>
      </w:r>
    </w:p>
    <w:p w14:paraId="5AFC8248" w14:textId="77777777" w:rsidR="003A1742" w:rsidRPr="0014347D" w:rsidRDefault="003A1742" w:rsidP="0014347D">
      <w:pPr>
        <w:autoSpaceDE w:val="0"/>
        <w:autoSpaceDN w:val="0"/>
        <w:adjustRightInd w:val="0"/>
        <w:spacing w:after="0" w:line="240" w:lineRule="auto"/>
        <w:rPr>
          <w:rFonts w:asciiTheme="minorHAnsi" w:hAnsiTheme="minorHAnsi" w:cs="Fabriga Light"/>
          <w:color w:val="000000"/>
          <w:lang w:eastAsia="en-AU"/>
        </w:rPr>
      </w:pPr>
    </w:p>
    <w:p w14:paraId="5AFC8249"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lastRenderedPageBreak/>
        <w:t>Note that apart from the accounting of offsets, buildings and organisations within carbon</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neutral certified precincts cannot claim to be certified against the Climate Active Carbon</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Neutral Standard for Buildings or Organisations unless they have met the requirements of that</w:t>
      </w:r>
      <w:r w:rsidR="003A1742">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standard independently of the precinct.</w:t>
      </w:r>
    </w:p>
    <w:p w14:paraId="5AFC824A"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5AFC824B"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Emissions over time and base year recalculation </w:t>
      </w:r>
    </w:p>
    <w:p w14:paraId="5AFC824C"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Significant changes (±5 per cent) in the carbon account between reporting years that are not attributed to emissions reduction actions by the </w:t>
      </w:r>
      <w:r w:rsidR="003A1742">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’s operations must be disclosed as part of the annual public report (Section 2.7). </w:t>
      </w:r>
    </w:p>
    <w:p w14:paraId="5AFC824D"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Factors that may lead to significant changes in the carbon account between</w:t>
      </w:r>
      <w:r w:rsidR="003A1742">
        <w:rPr>
          <w:rFonts w:asciiTheme="minorHAnsi" w:hAnsiTheme="minorHAnsi" w:cs="Fabriga Light"/>
          <w:color w:val="000000"/>
          <w:lang w:eastAsia="en-AU"/>
        </w:rPr>
        <w:t xml:space="preserve"> the base year and subsequent years might include changes in</w:t>
      </w:r>
      <w:r w:rsidRPr="00112BBB">
        <w:rPr>
          <w:rFonts w:asciiTheme="minorHAnsi" w:hAnsiTheme="minorHAnsi" w:cs="Fabriga Light"/>
          <w:color w:val="000000"/>
          <w:lang w:eastAsia="en-AU"/>
        </w:rPr>
        <w:t xml:space="preserve">: </w:t>
      </w:r>
    </w:p>
    <w:p w14:paraId="5AFC824E" w14:textId="77777777" w:rsidR="00840E13" w:rsidRPr="00112BBB" w:rsidRDefault="003A1742" w:rsidP="00840E13">
      <w:pPr>
        <w:pStyle w:val="ListBullet"/>
        <w:rPr>
          <w:rFonts w:asciiTheme="minorHAnsi" w:hAnsiTheme="minorHAnsi" w:cs="Fabriga Light"/>
          <w:color w:val="000000"/>
          <w:lang w:eastAsia="en-AU"/>
        </w:rPr>
      </w:pPr>
      <w:r>
        <w:rPr>
          <w:rFonts w:asciiTheme="minorHAnsi" w:hAnsiTheme="minorHAnsi" w:cs="Fabriga Light"/>
          <w:color w:val="000000"/>
          <w:lang w:eastAsia="en-AU"/>
        </w:rPr>
        <w:t>geographic</w:t>
      </w:r>
      <w:r w:rsidR="00840E13" w:rsidRPr="00112BBB">
        <w:rPr>
          <w:rFonts w:asciiTheme="minorHAnsi" w:hAnsiTheme="minorHAnsi" w:cs="Fabriga Light"/>
          <w:color w:val="000000"/>
          <w:lang w:eastAsia="en-AU"/>
        </w:rPr>
        <w:t xml:space="preserve"> boundaries </w:t>
      </w:r>
    </w:p>
    <w:p w14:paraId="5AFC824F" w14:textId="77777777" w:rsidR="00840E13" w:rsidRPr="00112BBB" w:rsidRDefault="003A1742" w:rsidP="00840E13">
      <w:pPr>
        <w:pStyle w:val="ListBullet"/>
        <w:rPr>
          <w:rFonts w:asciiTheme="minorHAnsi" w:hAnsiTheme="minorHAnsi"/>
          <w:lang w:eastAsia="en-AU"/>
        </w:rPr>
      </w:pPr>
      <w:r>
        <w:rPr>
          <w:rFonts w:asciiTheme="minorHAnsi" w:hAnsiTheme="minorHAnsi" w:cs="Fabriga Light"/>
          <w:color w:val="000000"/>
          <w:lang w:eastAsia="en-AU"/>
        </w:rPr>
        <w:t>occupancy rates</w:t>
      </w:r>
      <w:r w:rsidR="00840E13" w:rsidRPr="00112BBB">
        <w:rPr>
          <w:rFonts w:asciiTheme="minorHAnsi" w:hAnsiTheme="minorHAnsi" w:cs="Fabriga Light"/>
          <w:color w:val="000000"/>
          <w:lang w:eastAsia="en-AU"/>
        </w:rPr>
        <w:t xml:space="preserve"> </w:t>
      </w:r>
    </w:p>
    <w:p w14:paraId="5AFC8250"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calculation methods </w:t>
      </w:r>
    </w:p>
    <w:p w14:paraId="5AFC8251"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changes in emission factors.</w:t>
      </w:r>
    </w:p>
    <w:p w14:paraId="5AFC8252" w14:textId="77777777"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The responsible entity should disclose significant errors discovered over time and</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calculate their impact on the carbon accounts of the affected years.</w:t>
      </w:r>
    </w:p>
    <w:p w14:paraId="5AFC8253"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54" w14:textId="77777777"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Transparent documentation of changes and errors is important to allow stakeholders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to understand factors driving year-on-year emissions variation. This allows separating</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emissions reductions attributable to actions taken by the precinct from those caused</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by other factors.</w:t>
      </w:r>
    </w:p>
    <w:p w14:paraId="5AFC8255"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56" w14:textId="77777777" w:rsidR="00840E13"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In some instances, significant changes may trigger a base year recalculation. A base year</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recalculation is required where there have been structural changes in the reporting precinct</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that have a significant impact on the precinct’s emissions boundary and/or a change of</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greater than 10 per cent to total emissions. Structural changes could include:</w:t>
      </w:r>
    </w:p>
    <w:p w14:paraId="5AFC8257" w14:textId="77777777"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58" w14:textId="77777777" w:rsidR="00840E13" w:rsidRPr="00112BBB" w:rsidRDefault="003A1742" w:rsidP="00840E13">
      <w:pPr>
        <w:pStyle w:val="ListBullet"/>
        <w:rPr>
          <w:rFonts w:asciiTheme="minorHAnsi" w:hAnsiTheme="minorHAnsi" w:cs="Fabriga Light"/>
          <w:color w:val="000000"/>
          <w:lang w:eastAsia="en-AU"/>
        </w:rPr>
      </w:pPr>
      <w:r>
        <w:rPr>
          <w:rFonts w:asciiTheme="minorHAnsi" w:hAnsiTheme="minorHAnsi" w:cs="Fabriga Light"/>
          <w:color w:val="000000"/>
          <w:lang w:eastAsia="en-AU"/>
        </w:rPr>
        <w:t>new areas of the precinct becoming operational</w:t>
      </w:r>
    </w:p>
    <w:p w14:paraId="5AFC8259"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outsourcing and insourcing of emitting activities </w:t>
      </w:r>
    </w:p>
    <w:p w14:paraId="5AFC825A"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changes in activity data calculation or revisions to emission factors that result in a significant impact on total emissions </w:t>
      </w:r>
    </w:p>
    <w:p w14:paraId="5AFC825B"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discovery of significant errors, or a number of cumulative errors, that are collectively significant. </w:t>
      </w:r>
    </w:p>
    <w:p w14:paraId="5AFC825C"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Chapter 5 of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provides additional guidance on base year recalculation approaches that can be used as a guide for such disclosure. </w:t>
      </w:r>
    </w:p>
    <w:p w14:paraId="5AFC825D" w14:textId="77777777"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p>
    <w:p w14:paraId="5AFC825E" w14:textId="77777777" w:rsidR="00840E13" w:rsidRPr="00840E13" w:rsidRDefault="00840E13" w:rsidP="00840E13">
      <w:pPr>
        <w:pStyle w:val="Heading3"/>
      </w:pPr>
      <w:r w:rsidRPr="00840E13">
        <w:t xml:space="preserve">2.4 REDUCE: Develop and implement an emissions reduction strategy </w:t>
      </w:r>
    </w:p>
    <w:p w14:paraId="5AFC825F"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A precinct seeking to become carbon neutral must develop and maintain an emissions reduction strategy. The emissions reduction strategy must identify the emissions reduction measures to be undertaken over a specified timeframe and should quantify expected emissions reductions, where possible.</w:t>
      </w:r>
    </w:p>
    <w:p w14:paraId="5AFC8260"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1"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lastRenderedPageBreak/>
        <w:t>At the end of each reporting year, the responsible entity should review its success in achieving emissions reductions.</w:t>
      </w:r>
    </w:p>
    <w:p w14:paraId="5AFC8262"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3"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In some cases, it may not be possible or practicable to achieve emissions reductions every year. Recognising these circumstances, there is no mandatory requirement for year-on-year reductions or specific targets for reducing emissions. Nevertheless, the responsible entity should aim to achieve emissions reductions wherever possible.</w:t>
      </w:r>
    </w:p>
    <w:p w14:paraId="5AFC8264"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5" w14:textId="77777777" w:rsidR="00840E13"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A summary or outline of the emissions reduction strategy must be included in the annual Public Disclosure Statement or other public report (Section 2.7).</w:t>
      </w:r>
    </w:p>
    <w:p w14:paraId="5AFC8266" w14:textId="77777777"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7" w14:textId="77777777" w:rsidR="00840E13" w:rsidRPr="00840E13" w:rsidRDefault="00840E13" w:rsidP="00840E13">
      <w:pPr>
        <w:pStyle w:val="Heading4"/>
        <w:rPr>
          <w:lang w:eastAsia="en-AU"/>
        </w:rPr>
      </w:pPr>
      <w:r w:rsidRPr="00840E13">
        <w:rPr>
          <w:lang w:eastAsia="en-AU"/>
        </w:rPr>
        <w:t xml:space="preserve">2.4.1 Emissions reduction activities </w:t>
      </w:r>
    </w:p>
    <w:p w14:paraId="5AFC8268" w14:textId="77777777"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Maintaining a comprehensive carbon account can help a precinct to better understand its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sources of greenhouse gas emissions and to identify the most cost-effective opportunities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for reducing emissions. Once a carbon account has been measured, reductions in emissions</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can be calculated by comparing changes in the carbon account over time relative to the</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previous years.</w:t>
      </w:r>
    </w:p>
    <w:p w14:paraId="5AFC8269"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A" w14:textId="77777777"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The Precinct Standard requires that emissions reduction activities are undertaken within</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the precinct where possible, before compensating for unavoidable emissions through the</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 xml:space="preserve">purchase and </w:t>
      </w:r>
      <w:r>
        <w:rPr>
          <w:rFonts w:asciiTheme="minorHAnsi" w:hAnsiTheme="minorHAnsi" w:cs="Fabriga Light"/>
          <w:color w:val="000000"/>
          <w:lang w:eastAsia="en-AU"/>
        </w:rPr>
        <w:t>c</w:t>
      </w:r>
      <w:r w:rsidRPr="003A1742">
        <w:rPr>
          <w:rFonts w:asciiTheme="minorHAnsi" w:hAnsiTheme="minorHAnsi" w:cs="Fabriga Light"/>
          <w:color w:val="000000"/>
          <w:lang w:eastAsia="en-AU"/>
        </w:rPr>
        <w:t>ancellation of eligible offset units (Section 2.5).</w:t>
      </w:r>
    </w:p>
    <w:p w14:paraId="5AFC826B"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C" w14:textId="77777777" w:rsidR="003A1742"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As such, a precinct seeking carbon neutrality should follow the carbon reduction hierarchy</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of energy efficiency, onsite renewable energy generation and offsite renewable energy</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generation before undertaking carbon offsetting.</w:t>
      </w:r>
    </w:p>
    <w:p w14:paraId="5AFC826D" w14:textId="77777777" w:rsidR="003A1742" w:rsidRPr="003A1742"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6E" w14:textId="77777777" w:rsidR="00840E13" w:rsidRDefault="003A1742" w:rsidP="003A1742">
      <w:pPr>
        <w:autoSpaceDE w:val="0"/>
        <w:autoSpaceDN w:val="0"/>
        <w:adjustRightInd w:val="0"/>
        <w:spacing w:after="0" w:line="240" w:lineRule="auto"/>
        <w:rPr>
          <w:rFonts w:asciiTheme="minorHAnsi" w:hAnsiTheme="minorHAnsi" w:cs="Fabriga Light"/>
          <w:color w:val="000000"/>
          <w:lang w:eastAsia="en-AU"/>
        </w:rPr>
      </w:pPr>
      <w:r w:rsidRPr="003A1742">
        <w:rPr>
          <w:rFonts w:asciiTheme="minorHAnsi" w:hAnsiTheme="minorHAnsi" w:cs="Fabriga Light"/>
          <w:color w:val="000000"/>
          <w:lang w:eastAsia="en-AU"/>
        </w:rPr>
        <w:t>Disclosing emissions reduction initiatives and reporting on achievements contributes to</w:t>
      </w:r>
      <w:r>
        <w:rPr>
          <w:rFonts w:asciiTheme="minorHAnsi" w:hAnsiTheme="minorHAnsi" w:cs="Fabriga Light"/>
          <w:color w:val="000000"/>
          <w:lang w:eastAsia="en-AU"/>
        </w:rPr>
        <w:t xml:space="preserve"> </w:t>
      </w:r>
      <w:r w:rsidRPr="003A1742">
        <w:rPr>
          <w:rFonts w:asciiTheme="minorHAnsi" w:hAnsiTheme="minorHAnsi" w:cs="Fabriga Light"/>
          <w:color w:val="000000"/>
          <w:lang w:eastAsia="en-AU"/>
        </w:rPr>
        <w:t>transparency and is in line with best practice carbon management.</w:t>
      </w:r>
    </w:p>
    <w:p w14:paraId="5AFC826F" w14:textId="77777777"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5AFC8270"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reductions may be achieved in many ways, including by: </w:t>
      </w:r>
    </w:p>
    <w:p w14:paraId="5AFC8271"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increasing energy efficiency (e.g. by installing energy efficient lighting and appliances) </w:t>
      </w:r>
    </w:p>
    <w:p w14:paraId="5AFC8272"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switching to renewable energy sources </w:t>
      </w:r>
    </w:p>
    <w:p w14:paraId="5AFC8273"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substituting products or inputs with those that are less emissions intensive (e.g. by switching from conventional vehicle fleets to electric or hybrid vehicle fleets) </w:t>
      </w:r>
    </w:p>
    <w:p w14:paraId="5AFC8274"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changing practices to replace emissions intensive activities with those that generate fewer emissions (e.g. reducing flights to business meetings through using teleconferencing) </w:t>
      </w:r>
    </w:p>
    <w:p w14:paraId="5AFC8275"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encouraging and optimising the responsible treatment of waste (e.g. through source separation and procurement of waste treatment services with biogas capture).</w:t>
      </w:r>
    </w:p>
    <w:p w14:paraId="5AFC8276" w14:textId="77777777"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14:paraId="5AFC8277" w14:textId="77777777" w:rsidR="00840E13" w:rsidRPr="00840E13" w:rsidRDefault="00840E13" w:rsidP="00840E13">
      <w:pPr>
        <w:pStyle w:val="Heading3"/>
        <w:rPr>
          <w:lang w:eastAsia="en-AU"/>
        </w:rPr>
      </w:pPr>
      <w:r w:rsidRPr="00840E13">
        <w:rPr>
          <w:lang w:eastAsia="en-AU"/>
        </w:rPr>
        <w:t xml:space="preserve">2.5 OFFSET: Purchase offsets to compensate for remaining emissions </w:t>
      </w:r>
    </w:p>
    <w:p w14:paraId="5AFC8278" w14:textId="77777777" w:rsidR="00840E13" w:rsidRDefault="00DB1A54" w:rsidP="00DB1A54">
      <w:pPr>
        <w:autoSpaceDE w:val="0"/>
        <w:autoSpaceDN w:val="0"/>
        <w:adjustRightInd w:val="0"/>
        <w:spacing w:after="0" w:line="240" w:lineRule="auto"/>
        <w:rPr>
          <w:rFonts w:asciiTheme="minorHAnsi" w:hAnsiTheme="minorHAnsi" w:cs="Fabriga Light"/>
          <w:color w:val="000000"/>
          <w:lang w:eastAsia="en-AU"/>
        </w:rPr>
      </w:pPr>
      <w:r w:rsidRPr="00DB1A54">
        <w:rPr>
          <w:rFonts w:asciiTheme="minorHAnsi" w:hAnsiTheme="minorHAnsi" w:cs="Fabriga Light"/>
          <w:color w:val="000000"/>
          <w:lang w:eastAsia="en-AU"/>
        </w:rPr>
        <w:t>Any remaining emissions must be compensated for each year through cancelling (also known as retiring) an equivalent number of eligible offset units (see figure 4).</w:t>
      </w:r>
      <w:r w:rsidR="00840E13" w:rsidRPr="00112BBB">
        <w:rPr>
          <w:rFonts w:asciiTheme="minorHAnsi" w:hAnsiTheme="minorHAnsi" w:cs="Fabriga Light"/>
          <w:color w:val="000000"/>
          <w:lang w:eastAsia="en-AU"/>
        </w:rPr>
        <w:t xml:space="preserve"> </w:t>
      </w:r>
    </w:p>
    <w:p w14:paraId="5AFC8279" w14:textId="77777777" w:rsidR="00DB1A54" w:rsidRPr="00112BBB" w:rsidRDefault="00DB1A54" w:rsidP="00DB1A54">
      <w:pPr>
        <w:autoSpaceDE w:val="0"/>
        <w:autoSpaceDN w:val="0"/>
        <w:adjustRightInd w:val="0"/>
        <w:spacing w:after="0" w:line="240" w:lineRule="auto"/>
        <w:rPr>
          <w:rFonts w:asciiTheme="minorHAnsi" w:hAnsiTheme="minorHAnsi" w:cs="Fabriga Light"/>
          <w:color w:val="000000"/>
          <w:lang w:eastAsia="en-AU"/>
        </w:rPr>
      </w:pPr>
    </w:p>
    <w:p w14:paraId="5AFC827A"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Two approaches to offsetting are allowed under the </w:t>
      </w:r>
      <w:r w:rsidR="00DB1A54">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Standard: </w:t>
      </w:r>
    </w:p>
    <w:p w14:paraId="5AFC827B" w14:textId="77777777" w:rsidR="00840E13" w:rsidRDefault="00112BBB" w:rsidP="00112BBB">
      <w:pPr>
        <w:pStyle w:val="ListNumber"/>
        <w:numPr>
          <w:ilvl w:val="0"/>
          <w:numId w:val="28"/>
        </w:numPr>
        <w:rPr>
          <w:rFonts w:asciiTheme="minorHAnsi" w:hAnsiTheme="minorHAnsi" w:cs="Fabriga Light"/>
          <w:color w:val="000000"/>
          <w:lang w:eastAsia="en-AU"/>
        </w:rPr>
      </w:pPr>
      <w:r>
        <w:rPr>
          <w:rFonts w:asciiTheme="minorHAnsi" w:hAnsiTheme="minorHAnsi" w:cs="Fabriga Light"/>
          <w:color w:val="000000"/>
          <w:lang w:eastAsia="en-AU"/>
        </w:rPr>
        <w:t>F</w:t>
      </w:r>
      <w:r w:rsidR="00840E13" w:rsidRPr="00112BBB">
        <w:rPr>
          <w:rFonts w:asciiTheme="minorHAnsi" w:hAnsiTheme="minorHAnsi" w:cs="Fabriga Light"/>
          <w:color w:val="000000"/>
          <w:lang w:eastAsia="en-AU"/>
        </w:rPr>
        <w:t xml:space="preserve">orward offsetting: this involves estimating emissions for the coming reporting year and cancelling that number of eligible offset units at the start of the year. This must be followed by </w:t>
      </w:r>
      <w:r w:rsidR="00840E13" w:rsidRPr="00112BBB">
        <w:rPr>
          <w:rFonts w:asciiTheme="minorHAnsi" w:hAnsiTheme="minorHAnsi" w:cs="Fabriga Light"/>
          <w:color w:val="000000"/>
          <w:lang w:eastAsia="en-AU"/>
        </w:rPr>
        <w:lastRenderedPageBreak/>
        <w:t xml:space="preserve">an annual true-up process to ensure that the number of cancelled eligible offset units is at least equal to actual emissions. </w:t>
      </w:r>
    </w:p>
    <w:p w14:paraId="5AFC827C" w14:textId="77777777" w:rsidR="00840E13" w:rsidRPr="00112BBB" w:rsidRDefault="00840E13" w:rsidP="00112BBB">
      <w:pPr>
        <w:pStyle w:val="ListNumber"/>
        <w:numPr>
          <w:ilvl w:val="0"/>
          <w:numId w:val="28"/>
        </w:num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Offsetting in arrears: this involves cancelling offset units for the claim period after it has finished. </w:t>
      </w:r>
    </w:p>
    <w:p w14:paraId="5AFC827D"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should develop and maintain a strategy for purchasing and cancelling eligible offset units for each year that is the subject of a claim of carbon neutrality. This strategy may include decisions regarding the types of offset units to be purchased. The strategy should also consider the timing of offset cancellation, especially if seeking certification (Section 3).</w:t>
      </w:r>
    </w:p>
    <w:p w14:paraId="5AFC827E" w14:textId="77777777" w:rsidR="00840E13" w:rsidRDefault="00840E13" w:rsidP="00840E13">
      <w:pPr>
        <w:rPr>
          <w:rFonts w:ascii="Fabriga Light" w:hAnsi="Fabriga Light" w:cs="Fabriga Light"/>
          <w:b/>
          <w:color w:val="000000"/>
          <w:sz w:val="18"/>
          <w:szCs w:val="18"/>
          <w:lang w:eastAsia="en-AU"/>
        </w:rPr>
      </w:pPr>
      <w:r>
        <w:rPr>
          <w:noProof/>
          <w:lang w:eastAsia="en-AU"/>
        </w:rPr>
        <w:drawing>
          <wp:inline distT="0" distB="0" distL="0" distR="0" wp14:anchorId="5AFC83B9" wp14:editId="5AFC83BA">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14:paraId="5AFC827F" w14:textId="77777777"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14:paraId="5AFC8280" w14:textId="77777777" w:rsidR="00840E13" w:rsidRPr="00840E13" w:rsidRDefault="00840E13" w:rsidP="00840E13">
      <w:pPr>
        <w:pStyle w:val="Heading4"/>
        <w:rPr>
          <w:lang w:eastAsia="en-AU"/>
        </w:rPr>
      </w:pPr>
      <w:r w:rsidRPr="00840E13">
        <w:rPr>
          <w:lang w:eastAsia="en-AU"/>
        </w:rPr>
        <w:t xml:space="preserve">2.5.1 Eligible offset units </w:t>
      </w:r>
    </w:p>
    <w:p w14:paraId="5AFC8281" w14:textId="77777777"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Offset units eligible for use as part of a carbon neutral claim against the Precinct Standard are listed in Appendix A. Only these units can be used as part of a carbon neutral claim against the standard.</w:t>
      </w:r>
    </w:p>
    <w:p w14:paraId="5AFC8282" w14:textId="77777777"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p>
    <w:p w14:paraId="5AFC8283" w14:textId="77777777"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These units have met the offset integrity principles of the Precinct Standard (Section 1.3.2). Appendix A may be updated as new information or offset units become available. This may result in the addition of new eligible offset units or the removal of existing ones.</w:t>
      </w:r>
    </w:p>
    <w:p w14:paraId="5AFC8284" w14:textId="77777777"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p>
    <w:p w14:paraId="5AFC8285" w14:textId="77777777"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 purchase of eligible offset units supports projects that reduce or remove emissions from the atmosphere. Many carbon offset projects deliver positive outcomes in addition to emissions reductions. The responsible entity may choose to purchase units from projects that align with corporate goals or values or those that deliver specific social or environmental outcomes.</w:t>
      </w:r>
    </w:p>
    <w:p w14:paraId="5AFC8286" w14:textId="77777777" w:rsidR="00DB1A54" w:rsidRPr="00152624" w:rsidRDefault="00DB1A54" w:rsidP="00DB1A54">
      <w:pPr>
        <w:autoSpaceDE w:val="0"/>
        <w:autoSpaceDN w:val="0"/>
        <w:adjustRightInd w:val="0"/>
        <w:spacing w:after="0" w:line="240" w:lineRule="auto"/>
        <w:rPr>
          <w:rFonts w:asciiTheme="minorHAnsi" w:hAnsiTheme="minorHAnsi" w:cs="Fabriga Light"/>
          <w:color w:val="000000"/>
          <w:lang w:eastAsia="en-AU"/>
        </w:rPr>
      </w:pPr>
    </w:p>
    <w:p w14:paraId="5AFC8287" w14:textId="77777777" w:rsidR="00840E13" w:rsidRDefault="00DB1A54" w:rsidP="00DB1A5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lastRenderedPageBreak/>
        <w:t xml:space="preserve">Before choosing to use any units for offsetting purposes, the responsible entity should undertake its own due diligence assessment of the originating projects and underpinning methodologies, as well as consult the </w:t>
      </w:r>
      <w:r w:rsidR="001008B6">
        <w:rPr>
          <w:rFonts w:asciiTheme="minorHAnsi" w:hAnsiTheme="minorHAnsi" w:cs="Fabriga Light"/>
          <w:color w:val="000000"/>
          <w:lang w:eastAsia="en-AU"/>
        </w:rPr>
        <w:t>Climate Active</w:t>
      </w:r>
      <w:r w:rsidRPr="00152624">
        <w:rPr>
          <w:rFonts w:asciiTheme="minorHAnsi" w:hAnsiTheme="minorHAnsi" w:cs="Fabriga Light"/>
          <w:color w:val="000000"/>
          <w:lang w:eastAsia="en-AU"/>
        </w:rPr>
        <w:t xml:space="preserve"> website </w:t>
      </w:r>
      <w:hyperlink r:id="rId22" w:history="1">
        <w:r w:rsidR="00152624"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00152624">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for any updates to the eligibility of offset units.</w:t>
      </w:r>
      <w:r w:rsidR="00840E13" w:rsidRPr="00112BBB">
        <w:rPr>
          <w:rFonts w:asciiTheme="minorHAnsi" w:hAnsiTheme="minorHAnsi" w:cs="Fabriga Light"/>
          <w:color w:val="000000"/>
          <w:lang w:eastAsia="en-AU"/>
        </w:rPr>
        <w:t xml:space="preserve"> </w:t>
      </w:r>
    </w:p>
    <w:p w14:paraId="5AFC8288" w14:textId="77777777" w:rsidR="00152624" w:rsidRPr="00112BBB" w:rsidRDefault="00152624" w:rsidP="00DB1A54">
      <w:pPr>
        <w:autoSpaceDE w:val="0"/>
        <w:autoSpaceDN w:val="0"/>
        <w:adjustRightInd w:val="0"/>
        <w:spacing w:after="0" w:line="240" w:lineRule="auto"/>
        <w:rPr>
          <w:rFonts w:asciiTheme="minorHAnsi" w:hAnsiTheme="minorHAnsi" w:cs="Fabriga Light"/>
          <w:color w:val="000000"/>
          <w:lang w:eastAsia="en-AU"/>
        </w:rPr>
      </w:pPr>
    </w:p>
    <w:p w14:paraId="5AFC8289" w14:textId="77777777" w:rsidR="00840E13" w:rsidRPr="00840E13" w:rsidRDefault="00840E13" w:rsidP="00840E13">
      <w:pPr>
        <w:pStyle w:val="Heading4"/>
        <w:rPr>
          <w:lang w:eastAsia="en-AU"/>
        </w:rPr>
      </w:pPr>
      <w:r w:rsidRPr="00840E13">
        <w:rPr>
          <w:lang w:eastAsia="en-AU"/>
        </w:rPr>
        <w:t xml:space="preserve">2.5.2 Proof of cancellation of offset units </w:t>
      </w:r>
    </w:p>
    <w:p w14:paraId="5AFC828A" w14:textId="77777777"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Eligible offset units must be cancelled via an offsets registry. The cancellation should be clearly</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attributed to the carbon neutral claim and the organisation o</w:t>
      </w:r>
      <w:r>
        <w:rPr>
          <w:rFonts w:asciiTheme="minorHAnsi" w:hAnsiTheme="minorHAnsi" w:cs="Fabriga Light"/>
          <w:color w:val="000000"/>
          <w:lang w:eastAsia="en-AU"/>
        </w:rPr>
        <w:t xml:space="preserve">r responsible entity making the </w:t>
      </w:r>
      <w:r w:rsidRPr="00152624">
        <w:rPr>
          <w:rFonts w:asciiTheme="minorHAnsi" w:hAnsiTheme="minorHAnsi" w:cs="Fabriga Light"/>
          <w:color w:val="000000"/>
          <w:lang w:eastAsia="en-AU"/>
        </w:rPr>
        <w:t>claim. The cancellation and attribution of eligible offset units is</w:t>
      </w:r>
      <w:r>
        <w:rPr>
          <w:rFonts w:asciiTheme="minorHAnsi" w:hAnsiTheme="minorHAnsi" w:cs="Fabriga Light"/>
          <w:color w:val="000000"/>
          <w:lang w:eastAsia="en-AU"/>
        </w:rPr>
        <w:t xml:space="preserve"> important to prevent resale or </w:t>
      </w:r>
      <w:r w:rsidRPr="00152624">
        <w:rPr>
          <w:rFonts w:asciiTheme="minorHAnsi" w:hAnsiTheme="minorHAnsi" w:cs="Fabriga Light"/>
          <w:color w:val="000000"/>
          <w:lang w:eastAsia="en-AU"/>
        </w:rPr>
        <w:t>double counting of offset units.</w:t>
      </w:r>
    </w:p>
    <w:p w14:paraId="5AFC828B"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8C" w14:textId="77777777"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Attributing units to the particular carbon neutral claim should be done via a note within the</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registry explaining that the units have been ‘cancelled on behalf of Organisation XYZ to meet</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its carbon neutral claim against the Climate Active Carbon Neutral Standard for FY2018–19’.</w:t>
      </w:r>
    </w:p>
    <w:p w14:paraId="5AFC828D"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8E" w14:textId="77777777"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There are several independently managed registers for offset units, as well as those set up by</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suppliers and the administrators of the various offset standards. Units may be purchased and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cancelled by the responsible entity or by a consultant or carbon service provider.</w:t>
      </w:r>
    </w:p>
    <w:p w14:paraId="5AFC828F"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90" w14:textId="77777777" w:rsidR="00840E13"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Eligible offset units may be purchased and cancelled for immediate use or they may be banked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for use against a future carbon neutral claim. Early purchase and/or cancellation of units allow</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the responsible entity to choose the timing of purchase to meet its needs and to obtain a</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particular type of offset when it is available.</w:t>
      </w:r>
    </w:p>
    <w:p w14:paraId="5AFC8291" w14:textId="77777777" w:rsidR="00152624" w:rsidRPr="00112BBB"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92" w14:textId="77777777" w:rsidR="00840E13"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All eligible offset units cancelled to support a carbon neutral claim against the Organisation</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Standard must be reported transparently in the annual public report (section 2.7). The annual</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public report must include the following information about each cancelled unit or unit block</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that is part of the carbon neutral claim:</w:t>
      </w:r>
      <w:r w:rsidR="00840E13" w:rsidRPr="00112BBB">
        <w:rPr>
          <w:rFonts w:asciiTheme="minorHAnsi" w:hAnsiTheme="minorHAnsi" w:cs="Fabriga Light"/>
          <w:color w:val="000000"/>
          <w:lang w:eastAsia="en-AU"/>
        </w:rPr>
        <w:t xml:space="preserve"> </w:t>
      </w:r>
    </w:p>
    <w:p w14:paraId="5AFC8293" w14:textId="77777777" w:rsidR="00152624" w:rsidRPr="00112BBB"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94"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Markit); </w:t>
      </w:r>
    </w:p>
    <w:p w14:paraId="5AFC8295"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14:paraId="5AFC8296"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serial numbers of the units; and </w:t>
      </w:r>
    </w:p>
    <w:p w14:paraId="5AFC8297"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vintage year of the units. </w:t>
      </w:r>
    </w:p>
    <w:p w14:paraId="5AFC8298"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14:paraId="5AFC8299"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14:paraId="5AFC829A" w14:textId="77777777"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14:paraId="5AFC829B" w14:textId="77777777" w:rsidR="00840E13" w:rsidRPr="00840E13" w:rsidRDefault="00840E13" w:rsidP="00840E13">
      <w:pPr>
        <w:pStyle w:val="Heading3"/>
        <w:rPr>
          <w:lang w:eastAsia="en-AU"/>
        </w:rPr>
      </w:pPr>
      <w:r w:rsidRPr="00840E13">
        <w:rPr>
          <w:lang w:eastAsia="en-AU"/>
        </w:rPr>
        <w:t xml:space="preserve">2.6 VALIDATE: Arrange independent validation </w:t>
      </w:r>
    </w:p>
    <w:p w14:paraId="5AFC829C" w14:textId="77777777"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Independent third party validation ensures the accuracy and compl</w:t>
      </w:r>
      <w:r>
        <w:rPr>
          <w:rFonts w:asciiTheme="minorHAnsi" w:hAnsiTheme="minorHAnsi" w:cs="Fabriga Light"/>
          <w:color w:val="000000"/>
          <w:lang w:eastAsia="en-AU"/>
        </w:rPr>
        <w:t xml:space="preserve">eteness of carbon calculations, </w:t>
      </w:r>
      <w:r w:rsidRPr="00152624">
        <w:rPr>
          <w:rFonts w:asciiTheme="minorHAnsi" w:hAnsiTheme="minorHAnsi" w:cs="Fabriga Light"/>
          <w:color w:val="000000"/>
          <w:lang w:eastAsia="en-AU"/>
        </w:rPr>
        <w:t>including the appropriateness of emissions boundaries, methodologies and calculations.</w:t>
      </w:r>
    </w:p>
    <w:p w14:paraId="5AFC829D"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9E" w14:textId="77777777" w:rsid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 carbon account, emissions over time and carbon offsets must be reported and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independently audited or validated on a regular basis. A carbon neutral claim against the</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Precinct Standard must be subject to independent review by an environmental auditor</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 xml:space="preserve">or carbon consultant at least once every </w:t>
      </w:r>
      <w:r w:rsidRPr="00152624">
        <w:rPr>
          <w:rFonts w:asciiTheme="minorHAnsi" w:hAnsiTheme="minorHAnsi" w:cs="Fabriga Light"/>
          <w:color w:val="000000"/>
          <w:lang w:eastAsia="en-AU"/>
        </w:rPr>
        <w:lastRenderedPageBreak/>
        <w:t>three years. The independent validation report</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findings and/or assurance statement should be made publicly available.</w:t>
      </w:r>
    </w:p>
    <w:p w14:paraId="5AFC829F"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A0"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The first review (of the base year, Section 2.3.3) must include assessment of the adequacy</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and appropriateness of the emissions boundary setting, emissions methodologies and</w:t>
      </w:r>
      <w:r>
        <w:rPr>
          <w:rFonts w:asciiTheme="minorHAnsi" w:hAnsiTheme="minorHAnsi" w:cs="Fabriga Light"/>
          <w:color w:val="000000"/>
          <w:lang w:eastAsia="en-AU"/>
        </w:rPr>
        <w:t xml:space="preserve"> </w:t>
      </w:r>
      <w:r w:rsidRPr="00152624">
        <w:rPr>
          <w:rFonts w:asciiTheme="minorHAnsi" w:hAnsiTheme="minorHAnsi" w:cs="Fabriga Light"/>
          <w:color w:val="000000"/>
          <w:lang w:eastAsia="en-AU"/>
        </w:rPr>
        <w:t>emission factors.</w:t>
      </w:r>
    </w:p>
    <w:p w14:paraId="5AFC82A1"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A2" w14:textId="77777777" w:rsidR="00840E13" w:rsidRPr="00112BBB" w:rsidRDefault="00152624" w:rsidP="00152624">
      <w:pPr>
        <w:autoSpaceDE w:val="0"/>
        <w:autoSpaceDN w:val="0"/>
        <w:adjustRightInd w:val="0"/>
        <w:spacing w:after="220" w:line="181" w:lineRule="atLeast"/>
        <w:rPr>
          <w:rFonts w:asciiTheme="minorHAnsi" w:hAnsiTheme="minorHAnsi" w:cs="Fabriga Light"/>
          <w:color w:val="000000"/>
          <w:lang w:eastAsia="en-AU"/>
        </w:rPr>
      </w:pPr>
      <w:r w:rsidRPr="00152624">
        <w:rPr>
          <w:rFonts w:asciiTheme="minorHAnsi" w:hAnsiTheme="minorHAnsi" w:cs="Fabriga Light"/>
          <w:color w:val="000000"/>
          <w:lang w:eastAsia="en-AU"/>
        </w:rPr>
        <w:t>As appropriate to the carbon account, the auditor or validator may need reasonable access to:</w:t>
      </w:r>
      <w:r w:rsidR="00840E13" w:rsidRPr="00112BBB">
        <w:rPr>
          <w:rFonts w:asciiTheme="minorHAnsi" w:hAnsiTheme="minorHAnsi" w:cs="Fabriga Light"/>
          <w:color w:val="000000"/>
          <w:lang w:eastAsia="en-AU"/>
        </w:rPr>
        <w:t xml:space="preserve"> </w:t>
      </w:r>
    </w:p>
    <w:p w14:paraId="5AFC82A3"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facilities, equipment and personnel required for the operations within the organisation’s emissions boundary </w:t>
      </w:r>
    </w:p>
    <w:p w14:paraId="5AFC82A4"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including monitoring records, utility bills, test reports, failure reports, internal audit and management review records, customer complaints and statistics related to the activities within the emissions boundary </w:t>
      </w:r>
    </w:p>
    <w:p w14:paraId="5AFC82A5"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any additional reporting or information source used to develop the carbon account. </w:t>
      </w:r>
    </w:p>
    <w:p w14:paraId="5AFC82A6"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making a carbon neutral claim is responsible for maintaining appropriate records for auditing and bearing the associated costs.</w:t>
      </w:r>
    </w:p>
    <w:p w14:paraId="5AFC82A7" w14:textId="77777777" w:rsidR="00F20447" w:rsidRPr="00F20447" w:rsidRDefault="00F20447" w:rsidP="00F20447">
      <w:pPr>
        <w:autoSpaceDE w:val="0"/>
        <w:autoSpaceDN w:val="0"/>
        <w:adjustRightInd w:val="0"/>
        <w:spacing w:after="0" w:line="240" w:lineRule="auto"/>
        <w:rPr>
          <w:rFonts w:ascii="Fabriga" w:hAnsi="Fabriga" w:cs="Fabriga"/>
          <w:color w:val="000000"/>
          <w:sz w:val="24"/>
          <w:szCs w:val="24"/>
          <w:lang w:eastAsia="en-AU"/>
        </w:rPr>
      </w:pPr>
    </w:p>
    <w:p w14:paraId="5AFC82A8" w14:textId="77777777" w:rsidR="00F20447" w:rsidRPr="00F20447" w:rsidRDefault="00F20447" w:rsidP="00F20447">
      <w:pPr>
        <w:pStyle w:val="Heading3"/>
        <w:rPr>
          <w:lang w:eastAsia="en-AU"/>
        </w:rPr>
      </w:pPr>
      <w:r w:rsidRPr="00F20447">
        <w:rPr>
          <w:lang w:eastAsia="en-AU"/>
        </w:rPr>
        <w:t xml:space="preserve">2.7 REPORT: Publish a public statement of your carbon neutral claim </w:t>
      </w:r>
    </w:p>
    <w:p w14:paraId="5AFC82A9"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An annual report must be made publicly available to communicate progress on emissions reduction activities and offsetting as part of a carbon neutral claim. Annual reporting keeps the public and other interested parties informed in an open and transparent manner and communicates achievements in managing emissions.</w:t>
      </w:r>
    </w:p>
    <w:p w14:paraId="5AFC82AA" w14:textId="77777777" w:rsidR="00152624" w:rsidRPr="00152624"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5AFC82AB" w14:textId="77777777" w:rsidR="00F20447" w:rsidRPr="00112BBB" w:rsidRDefault="00152624" w:rsidP="00152624">
      <w:pPr>
        <w:autoSpaceDE w:val="0"/>
        <w:autoSpaceDN w:val="0"/>
        <w:adjustRightInd w:val="0"/>
        <w:spacing w:after="220" w:line="181" w:lineRule="atLeast"/>
        <w:rPr>
          <w:rFonts w:asciiTheme="minorHAnsi" w:hAnsiTheme="minorHAnsi" w:cs="Fabriga Light"/>
          <w:color w:val="000000"/>
          <w:lang w:eastAsia="en-AU"/>
        </w:rPr>
      </w:pPr>
      <w:r w:rsidRPr="00152624">
        <w:rPr>
          <w:rFonts w:asciiTheme="minorHAnsi" w:hAnsiTheme="minorHAnsi" w:cs="Fabriga Light"/>
          <w:color w:val="000000"/>
          <w:lang w:eastAsia="en-AU"/>
        </w:rPr>
        <w:t>The annual public report must include the following:</w:t>
      </w:r>
      <w:r w:rsidR="00F20447" w:rsidRPr="00112BBB">
        <w:rPr>
          <w:rFonts w:asciiTheme="minorHAnsi" w:hAnsiTheme="minorHAnsi" w:cs="Fabriga Light"/>
          <w:color w:val="000000"/>
          <w:lang w:eastAsia="en-AU"/>
        </w:rPr>
        <w:t xml:space="preserve"> </w:t>
      </w:r>
    </w:p>
    <w:p w14:paraId="5AFC82AC" w14:textId="77777777" w:rsidR="00F20447" w:rsidRPr="00112BBB" w:rsidRDefault="00F20447" w:rsidP="00F20447">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total gross and net greenhouse gas emissions of the </w:t>
      </w:r>
      <w:r w:rsidR="00152624">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for the base year and current reporting period (taking into account any renewable energy and certified carbon neutral activities) and an explanation of any significant changes that are not attributed to emissions reduction actions </w:t>
      </w:r>
    </w:p>
    <w:p w14:paraId="5AFC82AD"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an emissions summary table showing high level emissions sources and total emissions for each source type </w:t>
      </w:r>
    </w:p>
    <w:p w14:paraId="5AFC82AE"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non-quantified emissions within the emissions boundary and any plans to improve the consistency and completeness of the carbon account in the future </w:t>
      </w:r>
    </w:p>
    <w:p w14:paraId="5AFC82AF"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excluded emission sources from the emissions boundary that stakeholders would expect to be included and the justification for the exclusion </w:t>
      </w:r>
    </w:p>
    <w:p w14:paraId="5AFC82B0"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 summary of the emissions reduction strategy and of the activities undertaken in accordance with the strategy as per section 2.4. </w:t>
      </w:r>
    </w:p>
    <w:p w14:paraId="5AFC82B1" w14:textId="77777777"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to prove that sufficient eligible offset units have been cancelled to offset the </w:t>
      </w:r>
      <w:r w:rsidR="009D2A6D">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’s emissions (including the name of the registry in which the units were cancelled, vintage year, the project type and serial numbers of the relevant units) as per section 2.5. </w:t>
      </w:r>
    </w:p>
    <w:p w14:paraId="5AFC82B2"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 xml:space="preserve">The level of detail and explanation required in a public report must ensure the reader has a clear understanding of what has been done to achieve carbon neutrality in terms of determining the carbon </w:t>
      </w:r>
      <w:r w:rsidRPr="009D2A6D">
        <w:rPr>
          <w:rFonts w:asciiTheme="minorHAnsi" w:hAnsiTheme="minorHAnsi" w:cs="Fabriga Light"/>
          <w:color w:val="000000"/>
          <w:lang w:eastAsia="en-AU"/>
        </w:rPr>
        <w:lastRenderedPageBreak/>
        <w:t>account, the actions to reduce absolute emissions or emissions intensity over time and offsetting of remaining emissions.</w:t>
      </w:r>
    </w:p>
    <w:p w14:paraId="5AFC82B3"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The public report should be signed off by senior management (e.g. the appropriate business unit leader or chief executive officer) and must be published on the responsible entity’s website.</w:t>
      </w:r>
    </w:p>
    <w:p w14:paraId="5AFC82B4"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B5"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The public report can be in the format of a Public Disclosure Statement or another document more suitable for communication with organisation stakeholders.</w:t>
      </w:r>
    </w:p>
    <w:p w14:paraId="5AFC82B6"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B7" w14:textId="77777777" w:rsidR="005E7A11"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 xml:space="preserve">For precincts that are certified by the Australian Government against the Precinct Standard (Section 3), the public report will be automatically published on the </w:t>
      </w:r>
      <w:r w:rsidR="001008B6">
        <w:rPr>
          <w:rFonts w:asciiTheme="minorHAnsi" w:hAnsiTheme="minorHAnsi" w:cs="Fabriga Light"/>
          <w:color w:val="000000"/>
          <w:lang w:eastAsia="en-AU"/>
        </w:rPr>
        <w:t>Climate Active web</w:t>
      </w:r>
      <w:r w:rsidRPr="009D2A6D">
        <w:rPr>
          <w:rFonts w:asciiTheme="minorHAnsi" w:hAnsiTheme="minorHAnsi" w:cs="Fabriga Light"/>
          <w:color w:val="000000"/>
          <w:lang w:eastAsia="en-AU"/>
        </w:rPr>
        <w:t>site when certification has been granted.</w:t>
      </w:r>
      <w:r w:rsidR="005E7A11">
        <w:rPr>
          <w:rFonts w:asciiTheme="minorHAnsi" w:hAnsiTheme="minorHAnsi" w:cs="Fabriga Light"/>
          <w:color w:val="000000"/>
          <w:lang w:eastAsia="en-AU"/>
        </w:rPr>
        <w:br w:type="page"/>
      </w:r>
    </w:p>
    <w:p w14:paraId="5AFC82B8" w14:textId="77777777" w:rsidR="00795A75" w:rsidRDefault="00795A75" w:rsidP="00795A75">
      <w:pPr>
        <w:pStyle w:val="Heading2"/>
      </w:pPr>
      <w:r>
        <w:lastRenderedPageBreak/>
        <w:t xml:space="preserve">3. Certification against the </w:t>
      </w:r>
      <w:r w:rsidR="009D2A6D">
        <w:t>precinct</w:t>
      </w:r>
      <w:r>
        <w:t xml:space="preserve"> standard</w:t>
      </w:r>
    </w:p>
    <w:p w14:paraId="5AFC82B9"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Carbon neutral certification against the </w:t>
      </w:r>
      <w:r w:rsidR="009D2A6D">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Standard can be sought through the Australian Government. </w:t>
      </w:r>
    </w:p>
    <w:p w14:paraId="5AFC82BA"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Certification may be granted upon: </w:t>
      </w:r>
    </w:p>
    <w:p w14:paraId="5AFC82BB" w14:textId="77777777" w:rsidR="004F4ADB" w:rsidRPr="00112BBB" w:rsidRDefault="004F4ADB" w:rsidP="004F4AD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Department’s approval of an application for carbon neutral certification against the requirements of the </w:t>
      </w:r>
      <w:r w:rsidR="009D2A6D">
        <w:rPr>
          <w:rFonts w:asciiTheme="minorHAnsi" w:hAnsiTheme="minorHAnsi" w:cs="Fabriga Light"/>
          <w:color w:val="000000"/>
          <w:lang w:eastAsia="en-AU"/>
        </w:rPr>
        <w:t>Precincts</w:t>
      </w:r>
      <w:r w:rsidRPr="00112BBB">
        <w:rPr>
          <w:rFonts w:asciiTheme="minorHAnsi" w:hAnsiTheme="minorHAnsi" w:cs="Fabriga Light"/>
          <w:color w:val="000000"/>
          <w:lang w:eastAsia="en-AU"/>
        </w:rPr>
        <w:t xml:space="preserve"> Standard (Section 3.1) </w:t>
      </w:r>
    </w:p>
    <w:p w14:paraId="5AFC82BC" w14:textId="77777777" w:rsidR="004F4ADB" w:rsidRPr="00112BBB" w:rsidRDefault="004F4ADB" w:rsidP="004F4ADB">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agreeing to the obligations for certification (Section 3.2) and the terms and conditions of the licence to use the certification trade mark, by entering into a licence agreement with the Department (Section 3.3). </w:t>
      </w:r>
    </w:p>
    <w:p w14:paraId="5AFC82BD"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 will make a decision on the certification of the </w:t>
      </w:r>
      <w:r w:rsidR="009D2A6D">
        <w:rPr>
          <w:rFonts w:asciiTheme="minorHAnsi" w:hAnsiTheme="minorHAnsi" w:cs="Fabriga Light"/>
          <w:color w:val="000000"/>
          <w:lang w:eastAsia="en-AU"/>
        </w:rPr>
        <w:t>precinct</w:t>
      </w:r>
      <w:r w:rsidRPr="00112BBB">
        <w:rPr>
          <w:rFonts w:asciiTheme="minorHAnsi" w:hAnsiTheme="minorHAnsi" w:cs="Fabriga Light"/>
          <w:color w:val="000000"/>
          <w:lang w:eastAsia="en-AU"/>
        </w:rPr>
        <w:t xml:space="preserve"> and will advise the responsible entity of the decision in writing. If certification is granted, the responsible entity will receive a notice of certification. </w:t>
      </w:r>
    </w:p>
    <w:p w14:paraId="5AFC82BE" w14:textId="77777777" w:rsidR="004F4ADB" w:rsidRPr="00112BBB" w:rsidRDefault="004F4ADB" w:rsidP="004F4ADB">
      <w:pPr>
        <w:rPr>
          <w:rFonts w:asciiTheme="minorHAnsi" w:hAnsiTheme="minorHAnsi"/>
        </w:rPr>
      </w:pPr>
      <w:r w:rsidRPr="00112BBB">
        <w:rPr>
          <w:rFonts w:asciiTheme="minorHAnsi" w:hAnsiTheme="minorHAnsi" w:cs="Fabriga Light"/>
          <w:color w:val="000000"/>
          <w:lang w:eastAsia="en-AU"/>
        </w:rPr>
        <w:t xml:space="preserve">Details of the certification, including the public report, will be placed on the </w:t>
      </w:r>
      <w:r w:rsidR="001008B6">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w:t>
      </w:r>
    </w:p>
    <w:p w14:paraId="5AFC82BF" w14:textId="77777777" w:rsidR="00795A75" w:rsidRDefault="004F4ADB" w:rsidP="00F20447">
      <w:pPr>
        <w:rPr>
          <w:rFonts w:ascii="Fabriga Light" w:hAnsi="Fabriga Light" w:cs="Fabriga Light"/>
          <w:b/>
          <w:color w:val="000000"/>
          <w:sz w:val="18"/>
          <w:szCs w:val="18"/>
          <w:lang w:eastAsia="en-AU"/>
        </w:rPr>
      </w:pPr>
      <w:r>
        <w:rPr>
          <w:noProof/>
          <w:lang w:eastAsia="en-AU"/>
        </w:rPr>
        <w:drawing>
          <wp:inline distT="0" distB="0" distL="0" distR="0" wp14:anchorId="5AFC83BB" wp14:editId="5AFC83BC">
            <wp:extent cx="5686425" cy="4786074"/>
            <wp:effectExtent l="0" t="0" r="0" b="0"/>
            <wp:docPr id="8" name="Picture 8" descr="Figure 5 is an infographic that shows how business can apply for an maintain carbon neutral certification. A circular representation in a clockwise direction shows: enter a licence agreement, calculate emissions, develop and implement an emissions reduction strategy, purchase offsets, arrange independent validation, publish a public summary.  " title="Figure 5 Applying for and maintaining carbon neutral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8984" t="27035" r="31937" b="14244"/>
                    <a:stretch/>
                  </pic:blipFill>
                  <pic:spPr bwMode="auto">
                    <a:xfrm>
                      <a:off x="0" y="0"/>
                      <a:ext cx="5699423" cy="4797014"/>
                    </a:xfrm>
                    <a:prstGeom prst="rect">
                      <a:avLst/>
                    </a:prstGeom>
                    <a:ln>
                      <a:noFill/>
                    </a:ln>
                    <a:extLst>
                      <a:ext uri="{53640926-AAD7-44D8-BBD7-CCE9431645EC}">
                        <a14:shadowObscured xmlns:a14="http://schemas.microsoft.com/office/drawing/2010/main"/>
                      </a:ext>
                    </a:extLst>
                  </pic:spPr>
                </pic:pic>
              </a:graphicData>
            </a:graphic>
          </wp:inline>
        </w:drawing>
      </w:r>
    </w:p>
    <w:p w14:paraId="5AFC82C0" w14:textId="77777777" w:rsidR="004F4ADB" w:rsidRPr="001870FF" w:rsidRDefault="004F4ADB" w:rsidP="00F20447">
      <w:pPr>
        <w:rPr>
          <w:rFonts w:asciiTheme="minorHAnsi" w:hAnsiTheme="minorHAnsi" w:cs="Fabriga Light"/>
          <w:color w:val="000000"/>
          <w:sz w:val="18"/>
          <w:szCs w:val="18"/>
          <w:lang w:eastAsia="en-AU"/>
        </w:rPr>
      </w:pPr>
      <w:r w:rsidRPr="001870FF">
        <w:rPr>
          <w:rFonts w:asciiTheme="minorHAnsi" w:hAnsiTheme="minorHAnsi" w:cs="Fabriga Light"/>
          <w:color w:val="000000"/>
          <w:sz w:val="18"/>
          <w:szCs w:val="18"/>
          <w:lang w:eastAsia="en-AU"/>
        </w:rPr>
        <w:t>Figure 5: Applying for and maintaining carbon neutral certification</w:t>
      </w:r>
    </w:p>
    <w:p w14:paraId="5AFC82C1" w14:textId="77777777" w:rsidR="004F4ADB" w:rsidRPr="004F4ADB" w:rsidRDefault="004F4ADB" w:rsidP="004F4ADB">
      <w:pPr>
        <w:pStyle w:val="Heading3"/>
        <w:rPr>
          <w:lang w:eastAsia="en-AU"/>
        </w:rPr>
      </w:pPr>
      <w:r w:rsidRPr="004F4ADB">
        <w:rPr>
          <w:lang w:eastAsia="en-AU"/>
        </w:rPr>
        <w:lastRenderedPageBreak/>
        <w:t xml:space="preserve">3.1 Application for certification </w:t>
      </w:r>
    </w:p>
    <w:p w14:paraId="5AFC82C2" w14:textId="77777777"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Responsible entities considering applying for carbon neutral certification should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contact the Department (climate.active@</w:t>
      </w:r>
      <w:r w:rsidR="00E771EC">
        <w:rPr>
          <w:rFonts w:asciiTheme="minorHAnsi" w:hAnsiTheme="minorHAnsi" w:cs="Fabriga Light"/>
          <w:color w:val="000000"/>
          <w:lang w:eastAsia="en-AU"/>
        </w:rPr>
        <w:t>industry</w:t>
      </w:r>
      <w:r w:rsidRPr="009D2A6D">
        <w:rPr>
          <w:rFonts w:asciiTheme="minorHAnsi" w:hAnsiTheme="minorHAnsi" w:cs="Fabriga Light"/>
          <w:color w:val="000000"/>
          <w:lang w:eastAsia="en-AU"/>
        </w:rPr>
        <w:t>.gov.au) for detailed information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on the application process and to discuss the suitability of the Precinct Standard for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their circumstances.</w:t>
      </w:r>
    </w:p>
    <w:p w14:paraId="5AFC82C3"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C4" w14:textId="77777777"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An application must include a carbon account for the base year (Section 3.1.1), a public</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report (Section 3.1.2) and independent validation (3.1.3). The Department may request other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supporting </w:t>
      </w:r>
      <w:r>
        <w:rPr>
          <w:rFonts w:asciiTheme="minorHAnsi" w:hAnsiTheme="minorHAnsi" w:cs="Fabriga Light"/>
          <w:color w:val="000000"/>
          <w:lang w:eastAsia="en-AU"/>
        </w:rPr>
        <w:t>d</w:t>
      </w:r>
      <w:r w:rsidRPr="009D2A6D">
        <w:rPr>
          <w:rFonts w:asciiTheme="minorHAnsi" w:hAnsiTheme="minorHAnsi" w:cs="Fabriga Light"/>
          <w:color w:val="000000"/>
          <w:lang w:eastAsia="en-AU"/>
        </w:rPr>
        <w:t>ocumentation to assess an application. If an application is unsuccessful, the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Department will provide an explanation of the reasons.</w:t>
      </w:r>
      <w:r w:rsidR="004F4ADB" w:rsidRPr="001870FF">
        <w:rPr>
          <w:rFonts w:asciiTheme="minorHAnsi" w:hAnsiTheme="minorHAnsi" w:cs="Fabriga Light"/>
          <w:color w:val="000000"/>
          <w:lang w:eastAsia="en-AU"/>
        </w:rPr>
        <w:t xml:space="preserve"> </w:t>
      </w:r>
    </w:p>
    <w:p w14:paraId="5AFC82C5" w14:textId="77777777"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C6" w14:textId="77777777" w:rsidR="004F4ADB" w:rsidRPr="004F4ADB" w:rsidRDefault="004F4ADB" w:rsidP="004F4ADB">
      <w:pPr>
        <w:pStyle w:val="Heading4"/>
        <w:rPr>
          <w:lang w:eastAsia="en-AU"/>
        </w:rPr>
      </w:pPr>
      <w:r w:rsidRPr="004F4ADB">
        <w:rPr>
          <w:lang w:eastAsia="en-AU"/>
        </w:rPr>
        <w:t xml:space="preserve">3.1.1 Carbon account for the base year </w:t>
      </w:r>
    </w:p>
    <w:p w14:paraId="5AFC82C7" w14:textId="77777777"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The responsible entity seeking carbon neutral certification must have all relevant data and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must be able to calculate the precinct’s carbon account for a full year before applying for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carbon neutral certification. This is known as the base year.</w:t>
      </w:r>
    </w:p>
    <w:p w14:paraId="5AFC82C8" w14:textId="77777777"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C9"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base year carbon account: </w:t>
      </w:r>
    </w:p>
    <w:p w14:paraId="5AFC82CA" w14:textId="77777777" w:rsidR="004F4ADB" w:rsidRPr="001870FF" w:rsidRDefault="004F4ADB" w:rsidP="004F4ADB">
      <w:pPr>
        <w:pStyle w:val="ListBulle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demonstrates an understanding of what must be included in the organisation’s carbon account, and what data must be collected and reported annually to maintain certification </w:t>
      </w:r>
    </w:p>
    <w:p w14:paraId="5AFC82CB" w14:textId="77777777" w:rsidR="004F4ADB" w:rsidRPr="001870FF" w:rsidRDefault="004F4ADB" w:rsidP="004F4ADB">
      <w:pPr>
        <w:pStyle w:val="ListBullet"/>
        <w:rPr>
          <w:rFonts w:asciiTheme="minorHAnsi" w:hAnsiTheme="minorHAnsi"/>
          <w:lang w:eastAsia="en-AU"/>
        </w:rPr>
      </w:pPr>
      <w:r w:rsidRPr="001870FF">
        <w:rPr>
          <w:rFonts w:asciiTheme="minorHAnsi" w:hAnsiTheme="minorHAnsi" w:cs="Fabriga Light"/>
          <w:color w:val="000000"/>
          <w:lang w:eastAsia="en-AU"/>
        </w:rPr>
        <w:t xml:space="preserve">provides a starting point for comparing emissions over time </w:t>
      </w:r>
    </w:p>
    <w:p w14:paraId="5AFC82CC" w14:textId="77777777" w:rsidR="004F4ADB" w:rsidRPr="001870FF" w:rsidRDefault="004F4ADB" w:rsidP="004F4ADB">
      <w:pPr>
        <w:pStyle w:val="ListBullet"/>
        <w:rPr>
          <w:rFonts w:asciiTheme="minorHAnsi" w:hAnsiTheme="minorHAnsi"/>
          <w:lang w:eastAsia="en-AU"/>
        </w:rPr>
      </w:pPr>
      <w:r w:rsidRPr="001870FF">
        <w:rPr>
          <w:rFonts w:asciiTheme="minorHAnsi" w:hAnsiTheme="minorHAnsi" w:cs="Fabriga Light"/>
          <w:color w:val="000000"/>
          <w:lang w:eastAsia="en-AU"/>
        </w:rPr>
        <w:t xml:space="preserve">sets the timing of the annual reporting obligations (either on a financial or calendar year cycle) that will have to be met to maintain carbon neutral certification. </w:t>
      </w:r>
    </w:p>
    <w:p w14:paraId="5AFC82CD"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Either a financial or calendar year can be chosen as the base year, depending on which best suits the timing for carbon account data collection or aligns with business processes. </w:t>
      </w:r>
    </w:p>
    <w:p w14:paraId="5AFC82CE"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requirements for establishing a base year and the process for calculating the carbon account are described in Section 2.3. </w:t>
      </w:r>
    </w:p>
    <w:p w14:paraId="5AFC82CF" w14:textId="77777777" w:rsidR="009D2A6D" w:rsidRPr="004F4ADB" w:rsidRDefault="009D2A6D" w:rsidP="009D2A6D">
      <w:pPr>
        <w:pStyle w:val="Heading4"/>
        <w:rPr>
          <w:lang w:eastAsia="en-AU"/>
        </w:rPr>
      </w:pPr>
      <w:r w:rsidRPr="004F4ADB">
        <w:rPr>
          <w:lang w:eastAsia="en-AU"/>
        </w:rPr>
        <w:t xml:space="preserve">3.1.2 </w:t>
      </w:r>
      <w:r>
        <w:rPr>
          <w:lang w:eastAsia="en-AU"/>
        </w:rPr>
        <w:t>Optional certification of the base year</w:t>
      </w:r>
      <w:r w:rsidRPr="004F4ADB">
        <w:rPr>
          <w:lang w:eastAsia="en-AU"/>
        </w:rPr>
        <w:t xml:space="preserve"> </w:t>
      </w:r>
    </w:p>
    <w:p w14:paraId="5AFC82D0" w14:textId="77777777"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Arrangements can be made to certify the base year. </w:t>
      </w:r>
    </w:p>
    <w:p w14:paraId="5AFC82D1" w14:textId="77777777"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If a precinct seeks to backdate the timing of certification so that it is certified as having</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been carbon neutral during its base year, eligible offset units equivalent to the base year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emissions must be cancelled before certification is granted.</w:t>
      </w:r>
    </w:p>
    <w:p w14:paraId="5AFC82D2"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D3" w14:textId="77777777"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Please contact the Department to discuss arrangements for base year certification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before preparing your application.</w:t>
      </w:r>
    </w:p>
    <w:p w14:paraId="5AFC82D4" w14:textId="77777777"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D5" w14:textId="77777777" w:rsidR="004F4ADB" w:rsidRPr="004F4ADB" w:rsidRDefault="009D2A6D" w:rsidP="004F4ADB">
      <w:pPr>
        <w:pStyle w:val="Heading4"/>
        <w:rPr>
          <w:lang w:eastAsia="en-AU"/>
        </w:rPr>
      </w:pPr>
      <w:r>
        <w:rPr>
          <w:lang w:eastAsia="en-AU"/>
        </w:rPr>
        <w:t>3.1.3</w:t>
      </w:r>
      <w:r w:rsidR="004F4ADB" w:rsidRPr="004F4ADB">
        <w:rPr>
          <w:lang w:eastAsia="en-AU"/>
        </w:rPr>
        <w:t xml:space="preserve"> Public report </w:t>
      </w:r>
    </w:p>
    <w:p w14:paraId="5AFC82D6" w14:textId="77777777" w:rsidR="004F4ADB"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Transparency of information is important for maintaining consumer confidence in carbon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neutral claims. A precinct seeking certification through the Department must prepare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a public report as described in Section 2.7 as part of the application for carbon neutral</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certification, and on an annual basis thereafter.</w:t>
      </w:r>
      <w:r w:rsidR="004F4ADB" w:rsidRPr="001870FF">
        <w:rPr>
          <w:rFonts w:asciiTheme="minorHAnsi" w:hAnsiTheme="minorHAnsi" w:cs="Fabriga Light"/>
          <w:color w:val="000000"/>
          <w:lang w:eastAsia="en-AU"/>
        </w:rPr>
        <w:t xml:space="preserve"> </w:t>
      </w:r>
    </w:p>
    <w:p w14:paraId="5AFC82D7" w14:textId="77777777" w:rsidR="009D2A6D"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D8" w14:textId="77777777" w:rsidR="004F4ADB" w:rsidRPr="004F4ADB" w:rsidRDefault="004F4ADB" w:rsidP="004F4ADB">
      <w:pPr>
        <w:pStyle w:val="Heading4"/>
        <w:rPr>
          <w:lang w:eastAsia="en-AU"/>
        </w:rPr>
      </w:pPr>
      <w:r w:rsidRPr="004F4ADB">
        <w:rPr>
          <w:lang w:eastAsia="en-AU"/>
        </w:rPr>
        <w:lastRenderedPageBreak/>
        <w:t>3.1.</w:t>
      </w:r>
      <w:r w:rsidR="009D2A6D">
        <w:rPr>
          <w:lang w:eastAsia="en-AU"/>
        </w:rPr>
        <w:t>4</w:t>
      </w:r>
      <w:r w:rsidRPr="004F4ADB">
        <w:rPr>
          <w:lang w:eastAsia="en-AU"/>
        </w:rPr>
        <w:t xml:space="preserve"> Independent validation </w:t>
      </w:r>
    </w:p>
    <w:p w14:paraId="5AFC82D9" w14:textId="77777777"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A precinct applying for carbon neutral certification must have the source data in the carbon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account (base year) independently audited or validated. A precinct may also be required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to have the carbon neutral claim (such as inclusions and exclusions from the emissions</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boundary) independently assessed.</w:t>
      </w:r>
    </w:p>
    <w:p w14:paraId="5AFC82DA"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DB" w14:textId="77777777"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Details on the requirements for source data and other independent assessments and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validation </w:t>
      </w:r>
      <w:r>
        <w:rPr>
          <w:rFonts w:asciiTheme="minorHAnsi" w:hAnsiTheme="minorHAnsi" w:cs="Fabriga Light"/>
          <w:color w:val="000000"/>
          <w:lang w:eastAsia="en-AU"/>
        </w:rPr>
        <w:t>c</w:t>
      </w:r>
      <w:r w:rsidRPr="009D2A6D">
        <w:rPr>
          <w:rFonts w:asciiTheme="minorHAnsi" w:hAnsiTheme="minorHAnsi" w:cs="Fabriga Light"/>
          <w:color w:val="000000"/>
          <w:lang w:eastAsia="en-AU"/>
        </w:rPr>
        <w:t>hecks, including who is eligible to undertake them, are outlined in the Licence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Agreement. Further information is available at </w:t>
      </w:r>
      <w:hyperlink r:id="rId24" w:history="1">
        <w:r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9D2A6D">
        <w:rPr>
          <w:rFonts w:asciiTheme="minorHAnsi" w:hAnsiTheme="minorHAnsi" w:cs="Fabriga Light"/>
          <w:color w:val="000000"/>
          <w:lang w:eastAsia="en-AU"/>
        </w:rPr>
        <w:t>.</w:t>
      </w:r>
    </w:p>
    <w:p w14:paraId="5AFC82DC"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5AFC82DD" w14:textId="77777777" w:rsidR="001870FF" w:rsidRPr="001870FF"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All independent validation requirements must be arranged and paid for by the responsible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entity. The responsible entity must submit any validation reports and/or assurance statements,</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plus the list of any outstanding Corrective Action Requests and Observations, to the</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Department as part of the </w:t>
      </w:r>
      <w:r>
        <w:rPr>
          <w:rFonts w:asciiTheme="minorHAnsi" w:hAnsiTheme="minorHAnsi" w:cs="Fabriga Light"/>
          <w:color w:val="000000"/>
          <w:lang w:eastAsia="en-AU"/>
        </w:rPr>
        <w:t>a</w:t>
      </w:r>
      <w:r w:rsidRPr="009D2A6D">
        <w:rPr>
          <w:rFonts w:asciiTheme="minorHAnsi" w:hAnsiTheme="minorHAnsi" w:cs="Fabriga Light"/>
          <w:color w:val="000000"/>
          <w:lang w:eastAsia="en-AU"/>
        </w:rPr>
        <w:t>pplication. The Department may request clarification or further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information from the independent validator to assist with the assessment of the application.</w:t>
      </w:r>
      <w:r w:rsidR="001870FF">
        <w:rPr>
          <w:rFonts w:asciiTheme="minorHAnsi" w:hAnsiTheme="minorHAnsi" w:cs="Fabriga Light"/>
          <w:color w:val="000000"/>
          <w:lang w:eastAsia="en-AU"/>
        </w:rPr>
        <w:br/>
      </w:r>
    </w:p>
    <w:p w14:paraId="5AFC82DE" w14:textId="77777777" w:rsidR="004F4ADB" w:rsidRPr="004F4ADB" w:rsidRDefault="004F4ADB" w:rsidP="004F4ADB">
      <w:pPr>
        <w:pStyle w:val="Heading3"/>
        <w:rPr>
          <w:lang w:eastAsia="en-AU"/>
        </w:rPr>
      </w:pPr>
      <w:r w:rsidRPr="004F4ADB">
        <w:rPr>
          <w:lang w:eastAsia="en-AU"/>
        </w:rPr>
        <w:t xml:space="preserve">3.2 Obligations </w:t>
      </w:r>
    </w:p>
    <w:p w14:paraId="5AFC82DF" w14:textId="77777777" w:rsidR="004F4ADB" w:rsidRPr="004F4ADB" w:rsidRDefault="004F4ADB" w:rsidP="004F4ADB">
      <w:pPr>
        <w:pStyle w:val="Heading4"/>
        <w:rPr>
          <w:lang w:eastAsia="en-AU"/>
        </w:rPr>
      </w:pPr>
      <w:r w:rsidRPr="004F4ADB">
        <w:rPr>
          <w:lang w:eastAsia="en-AU"/>
        </w:rPr>
        <w:t xml:space="preserve">3.2.1 Agreement with obligations </w:t>
      </w:r>
    </w:p>
    <w:p w14:paraId="5AFC82E0"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Department will only grant certification after the responsible entity has agreed to the obligations for certification, as contained in the licence agreement (Section 3.3.1). The licence agreement also specifies the annual reporting periods, the licence fees and the dates by which these obligations are due.</w:t>
      </w:r>
    </w:p>
    <w:p w14:paraId="5AFC82E1"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2E2" w14:textId="77777777" w:rsidR="004F4ADB"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executed, the licence agreement legally binds the responsible entity to the obligations for certification for the agreed duration of the certification (Section 3.3.1).</w:t>
      </w:r>
    </w:p>
    <w:p w14:paraId="5AFC82E3" w14:textId="77777777" w:rsidR="00C11E92" w:rsidRPr="001870FF"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2E4" w14:textId="77777777" w:rsidR="004F4ADB" w:rsidRPr="004F4ADB" w:rsidRDefault="004F4ADB" w:rsidP="004F4ADB">
      <w:pPr>
        <w:pStyle w:val="Heading4"/>
        <w:rPr>
          <w:lang w:eastAsia="en-AU"/>
        </w:rPr>
      </w:pPr>
      <w:r w:rsidRPr="004F4ADB">
        <w:rPr>
          <w:lang w:eastAsia="en-AU"/>
        </w:rPr>
        <w:t xml:space="preserve">3.2.2 Obligations for certification </w:t>
      </w:r>
    </w:p>
    <w:p w14:paraId="5AFC82E5" w14:textId="77777777" w:rsidR="004F4ADB" w:rsidRPr="001870FF"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Precinct Standard requires measuring, reducing, offsetting and reporting of emissions</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to be conducted annually. Independent validation may also be required periodically.</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Maintaining certification against the Precinct Standard is based on this cycle.</w:t>
      </w:r>
    </w:p>
    <w:p w14:paraId="5AFC82E6" w14:textId="77777777" w:rsidR="004F4ADB" w:rsidRPr="001405F1" w:rsidRDefault="004F4ADB" w:rsidP="004F4ADB">
      <w:pPr>
        <w:autoSpaceDE w:val="0"/>
        <w:autoSpaceDN w:val="0"/>
        <w:adjustRightInd w:val="0"/>
        <w:spacing w:after="18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Obligations for certification include: </w:t>
      </w:r>
    </w:p>
    <w:p w14:paraId="5AFC82E7"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1. Submission of an annual report which must include: </w:t>
      </w:r>
    </w:p>
    <w:p w14:paraId="5AFC82E8" w14:textId="77777777" w:rsidR="004F4ADB" w:rsidRPr="001405F1" w:rsidRDefault="004F4ADB" w:rsidP="004F4ADB">
      <w:pPr>
        <w:pStyle w:val="ListBullet2"/>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Public Disclosure Statement as detailed in section 2.7 </w:t>
      </w:r>
    </w:p>
    <w:p w14:paraId="5AFC82E9" w14:textId="77777777" w:rsidR="004F4ADB" w:rsidRPr="001405F1" w:rsidRDefault="004F4ADB" w:rsidP="004F4ADB">
      <w:pPr>
        <w:pStyle w:val="ListBullet2"/>
        <w:rPr>
          <w:rFonts w:asciiTheme="minorHAnsi" w:hAnsiTheme="minorHAnsi"/>
          <w:lang w:eastAsia="en-AU"/>
        </w:rPr>
      </w:pPr>
      <w:r w:rsidRPr="001405F1">
        <w:rPr>
          <w:rFonts w:asciiTheme="minorHAnsi" w:hAnsiTheme="minorHAnsi" w:cs="Fabriga Light"/>
          <w:color w:val="000000"/>
          <w:lang w:eastAsia="en-AU"/>
        </w:rPr>
        <w:t xml:space="preserve">a Carbon Account (base year for application) as detailed in section 2.3 </w:t>
      </w:r>
    </w:p>
    <w:p w14:paraId="5AFC82EA" w14:textId="77777777" w:rsidR="004F4ADB" w:rsidRPr="001405F1" w:rsidRDefault="004F4ADB" w:rsidP="004F4ADB">
      <w:pPr>
        <w:pStyle w:val="ListBullet2"/>
        <w:rPr>
          <w:rFonts w:asciiTheme="minorHAnsi" w:hAnsiTheme="minorHAnsi"/>
          <w:lang w:eastAsia="en-AU"/>
        </w:rPr>
      </w:pPr>
      <w:r w:rsidRPr="001405F1">
        <w:rPr>
          <w:rFonts w:asciiTheme="minorHAnsi" w:hAnsiTheme="minorHAnsi" w:cs="Fabriga Light"/>
          <w:color w:val="000000"/>
          <w:lang w:eastAsia="en-AU"/>
        </w:rPr>
        <w:t xml:space="preserve">proof of meeting validation requirements as detailed in section 2.6. </w:t>
      </w:r>
    </w:p>
    <w:p w14:paraId="5AFC82EB"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2. Payment of the licence fee </w:t>
      </w:r>
    </w:p>
    <w:p w14:paraId="5AFC82EC" w14:textId="77777777" w:rsidR="004F4ADB" w:rsidRPr="001405F1" w:rsidRDefault="004F4ADB" w:rsidP="004F4ADB">
      <w:pPr>
        <w:autoSpaceDE w:val="0"/>
        <w:autoSpaceDN w:val="0"/>
        <w:adjustRightInd w:val="0"/>
        <w:spacing w:after="10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An invoice for the licence fee is issued at the start of each reporting year. The invoice must be paid within 30 days of receipt. </w:t>
      </w:r>
    </w:p>
    <w:p w14:paraId="5AFC82ED" w14:textId="77777777" w:rsidR="00C11E92" w:rsidRDefault="004F4ADB" w:rsidP="004F4ADB">
      <w:pPr>
        <w:autoSpaceDE w:val="0"/>
        <w:autoSpaceDN w:val="0"/>
        <w:adjustRightInd w:val="0"/>
        <w:spacing w:after="18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Information on fees is available on the </w:t>
      </w:r>
      <w:r w:rsidR="001008B6">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5" w:history="1">
        <w:r w:rsidR="00C11E92" w:rsidRPr="000C2FB9">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1405F1">
        <w:rPr>
          <w:rFonts w:asciiTheme="minorHAnsi" w:hAnsiTheme="minorHAnsi" w:cs="Fabriga Light"/>
          <w:color w:val="000000"/>
          <w:lang w:eastAsia="en-AU"/>
        </w:rPr>
        <w:t>.</w:t>
      </w:r>
    </w:p>
    <w:p w14:paraId="5AFC82EE"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3. Compliance with ongoing independent validation of the carbon account and public report </w:t>
      </w:r>
    </w:p>
    <w:p w14:paraId="5AFC82EF" w14:textId="77777777" w:rsidR="00C11E92" w:rsidRPr="00C11E92" w:rsidRDefault="00C11E92" w:rsidP="00C11E92">
      <w:pPr>
        <w:ind w:left="280"/>
        <w:rPr>
          <w:rFonts w:asciiTheme="minorHAnsi" w:hAnsiTheme="minorHAnsi" w:cs="Fabriga Light"/>
          <w:color w:val="000000"/>
          <w:lang w:eastAsia="en-AU"/>
        </w:rPr>
      </w:pPr>
      <w:r>
        <w:rPr>
          <w:rFonts w:asciiTheme="minorHAnsi" w:hAnsiTheme="minorHAnsi" w:cs="Fabriga Light"/>
          <w:color w:val="000000"/>
          <w:lang w:eastAsia="en-AU"/>
        </w:rPr>
        <w:t xml:space="preserve">The Department </w:t>
      </w:r>
      <w:r w:rsidRPr="00C11E92">
        <w:rPr>
          <w:rFonts w:asciiTheme="minorHAnsi" w:hAnsiTheme="minorHAnsi" w:cs="Fabriga Light"/>
          <w:color w:val="000000"/>
          <w:lang w:eastAsia="en-AU"/>
        </w:rPr>
        <w:t>may require the responsible entity to complete an independent validation</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of the carbon account or public report if circumstances have changed significantly. Examples</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of significant change include if a base year recalculation is required as detailed in Section 2.3.4.</w:t>
      </w:r>
    </w:p>
    <w:p w14:paraId="5AFC82F0" w14:textId="77777777" w:rsidR="004F4ADB" w:rsidRPr="00C11E92" w:rsidRDefault="00C11E92" w:rsidP="00C11E92">
      <w:pPr>
        <w:ind w:left="280"/>
        <w:rPr>
          <w:rFonts w:asciiTheme="minorHAnsi" w:hAnsiTheme="minorHAnsi" w:cs="Fabriga Light"/>
          <w:color w:val="000000"/>
          <w:lang w:eastAsia="en-AU"/>
        </w:rPr>
      </w:pPr>
      <w:r w:rsidRPr="00C11E92">
        <w:rPr>
          <w:rFonts w:asciiTheme="minorHAnsi" w:hAnsiTheme="minorHAnsi" w:cs="Fabriga Light"/>
          <w:color w:val="000000"/>
          <w:lang w:eastAsia="en-AU"/>
        </w:rPr>
        <w:lastRenderedPageBreak/>
        <w:t>The Department may also require the responsible entity to cooperate with any audits undertaken by the Department, including by providing documents and information.</w:t>
      </w:r>
    </w:p>
    <w:p w14:paraId="5AFC82F1" w14:textId="77777777" w:rsidR="004F4ADB" w:rsidRPr="004F4ADB" w:rsidRDefault="004F4ADB" w:rsidP="004F4ADB">
      <w:pPr>
        <w:pStyle w:val="Heading4"/>
        <w:rPr>
          <w:lang w:eastAsia="en-AU"/>
        </w:rPr>
      </w:pPr>
      <w:r w:rsidRPr="004F4ADB">
        <w:rPr>
          <w:lang w:eastAsia="en-AU"/>
        </w:rPr>
        <w:t xml:space="preserve">3.2.3 Annual review and granting of continuing certification </w:t>
      </w:r>
    </w:p>
    <w:p w14:paraId="5AFC82F2"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Department reviews and monitors the obligations for certification (Section 3.2.2) and evaluates whether the requirements of the Precinct Standard have been met by the responsible entity.</w:t>
      </w:r>
    </w:p>
    <w:p w14:paraId="5AFC82F3"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2F4"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A notice of continuing certification is issued by the Department when the responsible entity’s annual obligations for certification have been met.</w:t>
      </w:r>
    </w:p>
    <w:p w14:paraId="5AFC82F5"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2F6" w14:textId="77777777" w:rsidR="004F4ADB" w:rsidRPr="001405F1"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Certification and trade mark use may be suspended or terminated by the Department if the obligations for certification are not met.</w:t>
      </w:r>
      <w:r w:rsidR="004F4ADB" w:rsidRPr="001405F1">
        <w:rPr>
          <w:rFonts w:asciiTheme="minorHAnsi" w:hAnsiTheme="minorHAnsi" w:cs="Fabriga Light"/>
          <w:color w:val="000000"/>
          <w:lang w:eastAsia="en-AU"/>
        </w:rPr>
        <w:t xml:space="preserve"> </w:t>
      </w:r>
    </w:p>
    <w:p w14:paraId="5AFC82F7" w14:textId="77777777"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14:paraId="5AFC82F8" w14:textId="77777777" w:rsidR="004F4ADB" w:rsidRPr="004F4ADB" w:rsidRDefault="004F4ADB" w:rsidP="004F4ADB">
      <w:pPr>
        <w:pStyle w:val="Heading3"/>
        <w:rPr>
          <w:lang w:eastAsia="en-AU"/>
        </w:rPr>
      </w:pPr>
      <w:r w:rsidRPr="004F4ADB">
        <w:rPr>
          <w:lang w:eastAsia="en-AU"/>
        </w:rPr>
        <w:t xml:space="preserve">3.3 Licence to use the certification trade mark </w:t>
      </w:r>
    </w:p>
    <w:p w14:paraId="5AFC82F9" w14:textId="77777777" w:rsidR="004F4ADB" w:rsidRPr="004F4ADB" w:rsidRDefault="004F4ADB" w:rsidP="004F4ADB">
      <w:pPr>
        <w:pStyle w:val="Heading4"/>
        <w:rPr>
          <w:lang w:eastAsia="en-AU"/>
        </w:rPr>
      </w:pPr>
      <w:r w:rsidRPr="004F4ADB">
        <w:rPr>
          <w:lang w:eastAsia="en-AU"/>
        </w:rPr>
        <w:t xml:space="preserve">3.3.1 Licence agreement </w:t>
      </w:r>
    </w:p>
    <w:p w14:paraId="5AFC82FA"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is an agreement between the respon</w:t>
      </w:r>
      <w:r>
        <w:rPr>
          <w:rFonts w:asciiTheme="minorHAnsi" w:hAnsiTheme="minorHAnsi" w:cs="Fabriga Light"/>
          <w:color w:val="000000"/>
          <w:lang w:eastAsia="en-AU"/>
        </w:rPr>
        <w:t xml:space="preserve">sible entity and the Department </w:t>
      </w:r>
      <w:r w:rsidRPr="00C11E92">
        <w:rPr>
          <w:rFonts w:asciiTheme="minorHAnsi" w:hAnsiTheme="minorHAnsi" w:cs="Fabriga Light"/>
          <w:color w:val="000000"/>
          <w:lang w:eastAsia="en-AU"/>
        </w:rPr>
        <w:t>that applies to certification and contains the terms and conditions for the use of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w:t>
      </w:r>
    </w:p>
    <w:p w14:paraId="5AFC82FB"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2FC"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legally binds the responsible entity to the agreed terms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timeframe specified in the agreement and provides the responsible entity with a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to use the certification trade mark subject to achieving and maintaining certification.</w:t>
      </w:r>
    </w:p>
    <w:p w14:paraId="5AFC82FD"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2FE"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To be granted certification and licence to use the certification trade mark, the responsible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entity must agree to the licence agreement.</w:t>
      </w:r>
    </w:p>
    <w:p w14:paraId="5AFC82FF"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0" w14:textId="77777777" w:rsidR="004F4ADB" w:rsidRPr="001405F1" w:rsidRDefault="00C11E92" w:rsidP="00C11E92">
      <w:pPr>
        <w:autoSpaceDE w:val="0"/>
        <w:autoSpaceDN w:val="0"/>
        <w:adjustRightInd w:val="0"/>
        <w:spacing w:after="220" w:line="181" w:lineRule="atLeast"/>
        <w:rPr>
          <w:rFonts w:asciiTheme="minorHAnsi" w:hAnsiTheme="minorHAnsi" w:cs="Fabriga Light"/>
          <w:color w:val="000000"/>
          <w:lang w:eastAsia="en-AU"/>
        </w:rPr>
      </w:pPr>
      <w:r w:rsidRPr="00C11E92">
        <w:rPr>
          <w:rFonts w:asciiTheme="minorHAnsi" w:hAnsiTheme="minorHAnsi" w:cs="Fabriga Light"/>
          <w:color w:val="000000"/>
          <w:lang w:eastAsia="en-AU"/>
        </w:rPr>
        <w:t>A copy of the licence agreement can be requested from the Department at any time.</w:t>
      </w:r>
      <w:r w:rsidR="004F4ADB" w:rsidRPr="001405F1">
        <w:rPr>
          <w:rFonts w:asciiTheme="minorHAnsi" w:hAnsiTheme="minorHAnsi" w:cs="Fabriga Light"/>
          <w:color w:val="000000"/>
          <w:lang w:eastAsia="en-AU"/>
        </w:rPr>
        <w:t xml:space="preserve"> </w:t>
      </w:r>
    </w:p>
    <w:p w14:paraId="5AFC8301" w14:textId="77777777" w:rsidR="004F4ADB" w:rsidRPr="004F4ADB" w:rsidRDefault="004F4ADB" w:rsidP="004F4ADB">
      <w:pPr>
        <w:pStyle w:val="Heading4"/>
        <w:rPr>
          <w:lang w:eastAsia="en-AU"/>
        </w:rPr>
      </w:pPr>
      <w:r w:rsidRPr="004F4ADB">
        <w:rPr>
          <w:lang w:eastAsia="en-AU"/>
        </w:rPr>
        <w:t xml:space="preserve">3.3.2 Permission to use the certification trade mark </w:t>
      </w:r>
    </w:p>
    <w:p w14:paraId="5AFC8302"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If certification is granted, the responsible entity will be sent a notice of certification by</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the Department.</w:t>
      </w:r>
    </w:p>
    <w:p w14:paraId="5AFC8303"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4"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the notice of certification has been issued, the carbon neutral certification and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permission to use the certification trade mark are valid continually for the time specified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in the licence agreement, subject to all obligations being met (Section 3.2.2).</w:t>
      </w:r>
    </w:p>
    <w:p w14:paraId="5AFC8305"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6"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As per Section 3.2.3, a notice of continuing certification will be issued by the Department</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when the responsible entity’s annual obligations for certification have been met.</w:t>
      </w:r>
    </w:p>
    <w:p w14:paraId="5AFC8307"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8"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duration of the licence to use the certification trade mark is specified in the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agreement. If the entity responsible for an organisation wishes to continue using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 after this time, it must agree to a new licence with the Department.</w:t>
      </w:r>
    </w:p>
    <w:p w14:paraId="5AFC8309"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A"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Use of the certification trade mark must be in accordance with the User Guide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Climate Active Carbon Neutral Certification Trade Mark (User Guide). Use of the certification</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trade mark in accordance with the User Guide minimises risks of challenges in relation to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carbon neutral claim.</w:t>
      </w:r>
    </w:p>
    <w:p w14:paraId="5AFC830B"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C"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 xml:space="preserve">The User Guide can be found at </w:t>
      </w:r>
      <w:hyperlink r:id="rId26" w:history="1">
        <w:r w:rsidR="00E771EC" w:rsidRPr="00CC2BF0">
          <w:rPr>
            <w:rStyle w:val="Hyperlink"/>
            <w:rFonts w:asciiTheme="minorHAnsi" w:hAnsiTheme="minorHAnsi" w:cs="Fabriga Light"/>
            <w:lang w:eastAsia="en-AU"/>
          </w:rPr>
          <w:t>www.climateactive.org.au</w:t>
        </w:r>
      </w:hyperlink>
      <w:r w:rsidRPr="00C11E92">
        <w:rPr>
          <w:rFonts w:asciiTheme="minorHAnsi" w:hAnsiTheme="minorHAnsi" w:cs="Fabriga Light"/>
          <w:color w:val="000000"/>
          <w:lang w:eastAsia="en-AU"/>
        </w:rPr>
        <w:t>.</w:t>
      </w:r>
    </w:p>
    <w:p w14:paraId="5AFC830D"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5AFC830E" w14:textId="77777777" w:rsidR="004F4ADB" w:rsidRPr="001405F1"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lastRenderedPageBreak/>
        <w:t>Digital versions of the certification trade mark are pr</w:t>
      </w:r>
      <w:r>
        <w:rPr>
          <w:rFonts w:asciiTheme="minorHAnsi" w:hAnsiTheme="minorHAnsi" w:cs="Fabriga Light"/>
          <w:color w:val="000000"/>
          <w:lang w:eastAsia="en-AU"/>
        </w:rPr>
        <w:t xml:space="preserve">ovided by the Department to the </w:t>
      </w:r>
      <w:r w:rsidRPr="00C11E92">
        <w:rPr>
          <w:rFonts w:asciiTheme="minorHAnsi" w:hAnsiTheme="minorHAnsi" w:cs="Fabriga Light"/>
          <w:color w:val="000000"/>
          <w:lang w:eastAsia="en-AU"/>
        </w:rPr>
        <w:t>responsible entity upon issuance of the notice of certification.</w:t>
      </w:r>
    </w:p>
    <w:p w14:paraId="5AFC830F" w14:textId="77777777"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14:paraId="5AFC8310" w14:textId="77777777" w:rsidR="004F4ADB" w:rsidRPr="004F4ADB" w:rsidRDefault="004F4ADB" w:rsidP="004F4ADB">
      <w:pPr>
        <w:pStyle w:val="Heading3"/>
        <w:rPr>
          <w:lang w:eastAsia="en-AU"/>
        </w:rPr>
      </w:pPr>
      <w:r w:rsidRPr="004F4ADB">
        <w:rPr>
          <w:lang w:eastAsia="en-AU"/>
        </w:rPr>
        <w:t xml:space="preserve">3.4 Other administrative arrangements </w:t>
      </w:r>
    </w:p>
    <w:p w14:paraId="5AFC8311" w14:textId="77777777" w:rsidR="004F4ADB" w:rsidRPr="004F4ADB" w:rsidRDefault="004F4ADB" w:rsidP="004F4ADB">
      <w:pPr>
        <w:pStyle w:val="Heading4"/>
        <w:rPr>
          <w:lang w:eastAsia="en-AU"/>
        </w:rPr>
      </w:pPr>
      <w:r w:rsidRPr="004F4ADB">
        <w:rPr>
          <w:lang w:eastAsia="en-AU"/>
        </w:rPr>
        <w:t xml:space="preserve">3.4.1 Timing of offset unit cancellation </w:t>
      </w:r>
    </w:p>
    <w:p w14:paraId="5AFC8312"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responsible entity seeking carbon neutral certification is not required to proceed with the purchase and cancellation of eligible offset units until after the application has been independently validated and the licence agreement has been executed. Offsets must be purchased prior to final submission of the application to the Department. </w:t>
      </w:r>
    </w:p>
    <w:p w14:paraId="5AFC8313"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Timing of eligible offset unit cancellation depends on the approach chosen (either in arrears or up-front). </w:t>
      </w:r>
    </w:p>
    <w:p w14:paraId="5AFC8314" w14:textId="77777777" w:rsidR="004F4ADB" w:rsidRPr="001405F1" w:rsidRDefault="004F4ADB" w:rsidP="004F4ADB">
      <w:pPr>
        <w:autoSpaceDE w:val="0"/>
        <w:autoSpaceDN w:val="0"/>
        <w:adjustRightInd w:val="0"/>
        <w:spacing w:before="40" w:after="80" w:line="201" w:lineRule="atLeast"/>
        <w:rPr>
          <w:rFonts w:asciiTheme="minorHAnsi" w:hAnsiTheme="minorHAnsi" w:cs="Fabriga Medium"/>
          <w:b/>
          <w:color w:val="000000"/>
          <w:lang w:eastAsia="en-AU"/>
        </w:rPr>
      </w:pPr>
      <w:r w:rsidRPr="001405F1">
        <w:rPr>
          <w:rFonts w:asciiTheme="minorHAnsi" w:hAnsiTheme="minorHAnsi" w:cs="Fabriga Medium"/>
          <w:b/>
          <w:color w:val="000000"/>
          <w:lang w:eastAsia="en-AU"/>
        </w:rPr>
        <w:t xml:space="preserve">Offsets cancellation (in arrears) </w:t>
      </w:r>
    </w:p>
    <w:p w14:paraId="5AFC8315"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w:t>
      </w:r>
      <w:r w:rsidR="00C11E92">
        <w:rPr>
          <w:rFonts w:asciiTheme="minorHAnsi" w:hAnsiTheme="minorHAnsi" w:cs="Fabriga Light"/>
          <w:color w:val="000000"/>
          <w:lang w:eastAsia="en-AU"/>
        </w:rPr>
        <w:t>precinct</w:t>
      </w:r>
      <w:r w:rsidRPr="001405F1">
        <w:rPr>
          <w:rFonts w:asciiTheme="minorHAnsi" w:hAnsiTheme="minorHAnsi" w:cs="Fabriga Light"/>
          <w:color w:val="000000"/>
          <w:lang w:eastAsia="en-AU"/>
        </w:rPr>
        <w:t xml:space="preserve"> offsetting in arrears must cancel eligible offset units at the end of each reporting year, starting with the first year of certification. </w:t>
      </w:r>
    </w:p>
    <w:p w14:paraId="5AFC8316"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Details of the cancelled eligible offset units must be included in the annual public report submitted to the Department at a time specified in the licence agreement (usually within four months of the end of the reporting period) (Section 2.7). </w:t>
      </w:r>
    </w:p>
    <w:p w14:paraId="5AFC8317" w14:textId="77777777" w:rsidR="004F4ADB" w:rsidRPr="001405F1" w:rsidRDefault="004F4ADB" w:rsidP="004F4ADB">
      <w:pPr>
        <w:autoSpaceDE w:val="0"/>
        <w:autoSpaceDN w:val="0"/>
        <w:adjustRightInd w:val="0"/>
        <w:spacing w:before="40" w:after="80" w:line="201" w:lineRule="atLeast"/>
        <w:rPr>
          <w:rFonts w:asciiTheme="minorHAnsi" w:hAnsiTheme="minorHAnsi" w:cs="Fabriga Medium"/>
          <w:color w:val="000000"/>
          <w:lang w:eastAsia="en-AU"/>
        </w:rPr>
      </w:pPr>
      <w:r w:rsidRPr="001405F1">
        <w:rPr>
          <w:rFonts w:asciiTheme="minorHAnsi" w:hAnsiTheme="minorHAnsi" w:cs="Fabriga Medium"/>
          <w:b/>
          <w:color w:val="000000"/>
          <w:lang w:eastAsia="en-AU"/>
        </w:rPr>
        <w:t>Offsets cancellation (upfront and true-up)</w:t>
      </w:r>
      <w:r w:rsidRPr="001405F1">
        <w:rPr>
          <w:rFonts w:asciiTheme="minorHAnsi" w:hAnsiTheme="minorHAnsi" w:cs="Fabriga Medium"/>
          <w:color w:val="000000"/>
          <w:lang w:eastAsia="en-AU"/>
        </w:rPr>
        <w:t xml:space="preserve"> </w:t>
      </w:r>
    </w:p>
    <w:p w14:paraId="5AFC8318"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Upfront offsetting requires cancelling eligible offset units at the start of each reporting year, of sufficient quantity to offset the certified </w:t>
      </w:r>
      <w:r w:rsidR="00E879FA">
        <w:rPr>
          <w:rFonts w:asciiTheme="minorHAnsi" w:hAnsiTheme="minorHAnsi" w:cs="Fabriga Light"/>
          <w:color w:val="000000"/>
          <w:lang w:eastAsia="en-AU"/>
        </w:rPr>
        <w:t>precinct</w:t>
      </w:r>
      <w:r w:rsidRPr="001405F1">
        <w:rPr>
          <w:rFonts w:asciiTheme="minorHAnsi" w:hAnsiTheme="minorHAnsi" w:cs="Fabriga Light"/>
          <w:color w:val="000000"/>
          <w:lang w:eastAsia="en-AU"/>
        </w:rPr>
        <w:t xml:space="preserve">’s total expected emissions for the coming reporting year. A true-up is then performed at the end of the reporting year to ensure that a sufficient quantity of units has been cancelled. </w:t>
      </w:r>
    </w:p>
    <w:p w14:paraId="5AFC8319" w14:textId="77777777"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 xml:space="preserve">Guidance on how to record the details of offsets in the public report is available on the </w:t>
      </w:r>
      <w:r w:rsidR="001008B6">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7" w:history="1">
        <w:r w:rsidRPr="001405F1">
          <w:rPr>
            <w:rStyle w:val="Hyperlink"/>
            <w:rFonts w:asciiTheme="minorHAnsi" w:hAnsiTheme="minorHAnsi" w:cs="Fabriga Light"/>
            <w:lang w:eastAsia="en-AU"/>
          </w:rPr>
          <w:t>www.</w:t>
        </w:r>
        <w:r w:rsidR="00E771EC">
          <w:rPr>
            <w:rStyle w:val="Hyperlink"/>
            <w:rFonts w:asciiTheme="minorHAnsi" w:hAnsiTheme="minorHAnsi" w:cs="Fabriga Light"/>
            <w:lang w:eastAsia="en-AU"/>
          </w:rPr>
          <w:t>climateactive.org.au</w:t>
        </w:r>
      </w:hyperlink>
      <w:r w:rsidRPr="001405F1">
        <w:rPr>
          <w:rFonts w:asciiTheme="minorHAnsi" w:hAnsiTheme="minorHAnsi" w:cs="Fabriga Light"/>
          <w:color w:val="000000"/>
          <w:lang w:eastAsia="en-AU"/>
        </w:rPr>
        <w:t>.</w:t>
      </w:r>
    </w:p>
    <w:p w14:paraId="5AFC831A" w14:textId="77777777" w:rsidR="004F4ADB" w:rsidRPr="004F4ADB" w:rsidRDefault="004F4ADB" w:rsidP="004F4ADB">
      <w:pPr>
        <w:pStyle w:val="Heading4"/>
        <w:rPr>
          <w:lang w:eastAsia="en-AU"/>
        </w:rPr>
      </w:pPr>
      <w:r w:rsidRPr="004F4ADB">
        <w:rPr>
          <w:lang w:eastAsia="en-AU"/>
        </w:rPr>
        <w:t xml:space="preserve">3.4.2 Review of decisions </w:t>
      </w:r>
    </w:p>
    <w:p w14:paraId="5AFC831B"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disagrees with a decision of the Department (either in relation to a certification decision or the granting and use of the certification trade mark), it may request an internal review of the decision. </w:t>
      </w:r>
    </w:p>
    <w:p w14:paraId="5AFC831C"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See the Department’s service charter for details on the internal review processes. The charter can be found at www.</w:t>
      </w:r>
      <w:r w:rsidR="00E771EC">
        <w:rPr>
          <w:rFonts w:asciiTheme="minorHAnsi" w:hAnsiTheme="minorHAnsi" w:cs="Fabriga Light"/>
          <w:color w:val="000000"/>
          <w:lang w:eastAsia="en-AU"/>
        </w:rPr>
        <w:t>industry</w:t>
      </w:r>
      <w:r w:rsidRPr="001405F1">
        <w:rPr>
          <w:rFonts w:asciiTheme="minorHAnsi" w:hAnsiTheme="minorHAnsi" w:cs="Fabriga Light"/>
          <w:color w:val="000000"/>
          <w:lang w:eastAsia="en-AU"/>
        </w:rPr>
        <w:t xml:space="preserve">.gov.au. </w:t>
      </w:r>
    </w:p>
    <w:p w14:paraId="5AFC831D" w14:textId="77777777" w:rsidR="00E879FA"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is dissatisfied with the way in which the Department handles a complaint, it may complain to the Commonwealth Ombudsman. The Ombudsman will usually decline to investigate a complaint unless the matter has been raised directly with the Department first. </w:t>
      </w:r>
    </w:p>
    <w:p w14:paraId="5AFC831E"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Details of how to make a complaint to the Commonwealth Ombudsman can be found at www.ombudsman.gov.au. </w:t>
      </w:r>
    </w:p>
    <w:p w14:paraId="5AFC831F" w14:textId="77777777" w:rsidR="004F4ADB" w:rsidRPr="004F4ADB" w:rsidRDefault="004F4ADB" w:rsidP="004F4ADB">
      <w:pPr>
        <w:pStyle w:val="Heading4"/>
        <w:rPr>
          <w:lang w:eastAsia="en-AU"/>
        </w:rPr>
      </w:pPr>
      <w:r w:rsidRPr="004F4ADB">
        <w:rPr>
          <w:lang w:eastAsia="en-AU"/>
        </w:rPr>
        <w:t xml:space="preserve">3.4.3 Confidentiality </w:t>
      </w:r>
    </w:p>
    <w:p w14:paraId="5AFC8320" w14:textId="77777777" w:rsidR="004F4ADB" w:rsidRPr="001405F1" w:rsidRDefault="00E879FA" w:rsidP="00E879FA">
      <w:pPr>
        <w:autoSpaceDE w:val="0"/>
        <w:autoSpaceDN w:val="0"/>
        <w:adjustRightInd w:val="0"/>
        <w:spacing w:after="0" w:line="240" w:lineRule="auto"/>
        <w:rPr>
          <w:rFonts w:asciiTheme="minorHAnsi" w:hAnsiTheme="minorHAnsi" w:cs="Fabriga Light"/>
          <w:color w:val="000000"/>
          <w:lang w:eastAsia="en-AU"/>
        </w:rPr>
      </w:pPr>
      <w:r w:rsidRPr="00E879FA">
        <w:rPr>
          <w:rFonts w:asciiTheme="minorHAnsi" w:hAnsiTheme="minorHAnsi" w:cs="Fabriga Light"/>
          <w:color w:val="000000"/>
          <w:lang w:eastAsia="en-AU"/>
        </w:rPr>
        <w:t>Information provided to the Department that is confidential will not be disclosed to any</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third party without the responsible entity’s permission, except under limited circumstances</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that are required for the administration of the Carbon Neutral Program and set out in the</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licence agreement, or if required by law. This does not apply to the public reports, which</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are public documents.</w:t>
      </w:r>
      <w:r w:rsidR="004F4ADB" w:rsidRPr="001405F1">
        <w:rPr>
          <w:rFonts w:asciiTheme="minorHAnsi" w:hAnsiTheme="minorHAnsi" w:cs="Fabriga Light"/>
          <w:color w:val="000000"/>
          <w:lang w:eastAsia="en-AU"/>
        </w:rPr>
        <w:t xml:space="preserve"> </w:t>
      </w:r>
    </w:p>
    <w:p w14:paraId="5AFC8321"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Information is regarded as confidential if it is information that: </w:t>
      </w:r>
    </w:p>
    <w:p w14:paraId="5AFC8322" w14:textId="77777777" w:rsidR="004F4ADB" w:rsidRPr="001405F1" w:rsidRDefault="004F4ADB" w:rsidP="004F4ADB">
      <w:pPr>
        <w:pStyle w:val="ListBulle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is inherently confidential and not in the public domain </w:t>
      </w:r>
    </w:p>
    <w:p w14:paraId="5AFC8323" w14:textId="77777777" w:rsidR="004F4ADB" w:rsidRPr="001405F1" w:rsidRDefault="004F4ADB" w:rsidP="004F4ADB">
      <w:pPr>
        <w:pStyle w:val="ListBullet"/>
        <w:rPr>
          <w:rFonts w:asciiTheme="minorHAnsi" w:hAnsiTheme="minorHAnsi"/>
          <w:lang w:eastAsia="en-AU"/>
        </w:rPr>
      </w:pPr>
      <w:r w:rsidRPr="001405F1">
        <w:rPr>
          <w:rFonts w:asciiTheme="minorHAnsi" w:hAnsiTheme="minorHAnsi" w:cs="Fabriga Light"/>
          <w:color w:val="000000"/>
          <w:lang w:eastAsia="en-AU"/>
        </w:rPr>
        <w:t xml:space="preserve">the responsible entity notifies the Department is to be treated in confidence; and </w:t>
      </w:r>
    </w:p>
    <w:p w14:paraId="5AFC8324" w14:textId="77777777" w:rsidR="004F4ADB" w:rsidRPr="001405F1" w:rsidRDefault="004F4ADB" w:rsidP="004F4ADB">
      <w:pPr>
        <w:pStyle w:val="ListBullet"/>
        <w:rPr>
          <w:rFonts w:asciiTheme="minorHAnsi" w:hAnsiTheme="minorHAnsi"/>
          <w:lang w:eastAsia="en-AU"/>
        </w:rPr>
      </w:pPr>
      <w:r w:rsidRPr="001405F1">
        <w:rPr>
          <w:rFonts w:asciiTheme="minorHAnsi" w:hAnsiTheme="minorHAnsi" w:cs="Fabriga Light"/>
          <w:color w:val="000000"/>
          <w:lang w:eastAsia="en-AU"/>
        </w:rPr>
        <w:t xml:space="preserve">is not in the possession or knowledge of the Department independently of its disclosure by the responsible entity. </w:t>
      </w:r>
    </w:p>
    <w:p w14:paraId="5AFC8325" w14:textId="77777777" w:rsidR="004F4ADB"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Confidentiality conditions are detailed further in the licence agreement. If there are any concerns about disclosure of confidential information, please discuss this with the Department.</w:t>
      </w:r>
    </w:p>
    <w:p w14:paraId="5AFC8326" w14:textId="77777777" w:rsidR="00A92699" w:rsidRPr="00A67747" w:rsidRDefault="00A92699" w:rsidP="00A92699">
      <w:pPr>
        <w:rPr>
          <w:rFonts w:ascii="Calibri" w:hAnsi="Calibri" w:cs="Arial"/>
          <w:i/>
          <w:sz w:val="28"/>
          <w:lang w:eastAsia="en-AU"/>
        </w:rPr>
      </w:pPr>
      <w:r>
        <w:rPr>
          <w:rFonts w:ascii="Calibri" w:hAnsi="Calibri" w:cs="Arial"/>
          <w:i/>
          <w:sz w:val="28"/>
          <w:lang w:eastAsia="en-AU"/>
        </w:rPr>
        <w:t>3</w:t>
      </w:r>
      <w:r w:rsidRPr="00A67747">
        <w:rPr>
          <w:rFonts w:ascii="Calibri" w:hAnsi="Calibri" w:cs="Arial"/>
          <w:i/>
          <w:sz w:val="28"/>
          <w:lang w:eastAsia="en-AU"/>
        </w:rPr>
        <w:t>.4.4 Discretion regarding certification</w:t>
      </w:r>
    </w:p>
    <w:p w14:paraId="2A64C15E" w14:textId="7FC4B3AD" w:rsidR="006A320B" w:rsidRPr="0033677F" w:rsidRDefault="006A320B" w:rsidP="006A320B">
      <w:pPr>
        <w:spacing w:after="0" w:line="240" w:lineRule="auto"/>
        <w:rPr>
          <w:rFonts w:asciiTheme="minorHAnsi" w:hAnsiTheme="minorHAnsi" w:cstheme="minorHAnsi"/>
        </w:rPr>
      </w:pPr>
      <w:r w:rsidRPr="006A320B">
        <w:rPr>
          <w:rFonts w:asciiTheme="minorHAnsi" w:hAnsiTheme="minorHAnsi" w:cstheme="minorHAnsi"/>
        </w:rPr>
        <w:t>The Department reserves the right to refuse any application for certification under this Standard or, if granted, to suspend or terminate a licence if accepting the application or continuing the licence would bring or has brought the certification scheme into disrepute; if use of the Certification Trade Mark by the Applicant would tarnish or devalue t</w:t>
      </w:r>
      <w:r w:rsidR="003C7E2D">
        <w:rPr>
          <w:rFonts w:asciiTheme="minorHAnsi" w:hAnsiTheme="minorHAnsi" w:cstheme="minorHAnsi"/>
        </w:rPr>
        <w:t>he</w:t>
      </w:r>
      <w:r w:rsidRPr="006A320B">
        <w:rPr>
          <w:rFonts w:asciiTheme="minorHAnsi" w:hAnsiTheme="minorHAnsi" w:cstheme="minorHAnsi"/>
        </w:rPr>
        <w:t xml:space="preserve"> Certification Trade Mark; or if use of the Certification Trade Mark would breach the international treaty obligations of the Commonwealth of Australia or be contrary to policies of the Australian Government or be contrary to the laws of Australia or any jurisdiction to which the Applicant's goods were exported or in which the Applicant's services were provided.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14:paraId="5AFC8328" w14:textId="77777777" w:rsidR="00A92699" w:rsidRPr="00A67747" w:rsidRDefault="00A92699" w:rsidP="00A92699">
      <w:pPr>
        <w:spacing w:after="0" w:line="240" w:lineRule="auto"/>
        <w:rPr>
          <w:rFonts w:asciiTheme="minorHAnsi" w:hAnsiTheme="minorHAnsi" w:cstheme="minorHAnsi"/>
        </w:rPr>
      </w:pPr>
    </w:p>
    <w:p w14:paraId="5AFC8329" w14:textId="77777777" w:rsidR="00A92699" w:rsidRPr="006B54F2" w:rsidRDefault="00A92699" w:rsidP="00A92699">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r>
        <w:rPr>
          <w:rFonts w:asciiTheme="minorHAnsi" w:hAnsiTheme="minorHAnsi" w:cstheme="minorHAnsi"/>
          <w:b/>
        </w:rPr>
        <w:br/>
      </w:r>
    </w:p>
    <w:p w14:paraId="5AFC832A" w14:textId="77777777" w:rsidR="00A92699" w:rsidRPr="006B54F2" w:rsidRDefault="00A92699" w:rsidP="00A92699">
      <w:pPr>
        <w:spacing w:after="0" w:line="240" w:lineRule="auto"/>
        <w:rPr>
          <w:rFonts w:asciiTheme="minorHAnsi" w:hAnsiTheme="minorHAnsi" w:cstheme="minorHAnsi"/>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 xml:space="preserve">. </w:t>
      </w:r>
    </w:p>
    <w:p w14:paraId="5AFC832B" w14:textId="77777777" w:rsidR="005E7A11" w:rsidRDefault="005E7A11">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14:paraId="5AFC832C" w14:textId="77777777" w:rsidR="004F4ADB" w:rsidRDefault="004F4ADB" w:rsidP="004F4ADB">
      <w:pPr>
        <w:pStyle w:val="Heading2"/>
      </w:pPr>
      <w:r>
        <w:lastRenderedPageBreak/>
        <w:t>4. References</w:t>
      </w:r>
    </w:p>
    <w:p w14:paraId="5AFC832D" w14:textId="77777777"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14:paraId="5AFC832E" w14:textId="77777777"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14:paraId="5AFC832F"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14:paraId="5AFC8330"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14:paraId="5AFC8331"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14:paraId="5AFC8332"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14:paraId="5AFC8333"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14:paraId="5AFC8334"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14:paraId="5AFC8335"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 Specification for the assessment of the life cycle greenhouse gas emissions of goods and services </w:t>
      </w:r>
    </w:p>
    <w:p w14:paraId="5AFC8336" w14:textId="77777777"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14:paraId="5AFC8337"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14:paraId="5AFC8338" w14:textId="77777777" w:rsidR="004F4ADB" w:rsidRPr="00E879FA" w:rsidRDefault="004F4ADB" w:rsidP="00E879FA">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14:paraId="5AFC8339"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14:paraId="5AFC833A"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14:paraId="5AFC833B"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14:paraId="5AFC833C"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14:paraId="5AFC833D"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14:paraId="5AFC833E"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14:paraId="5AFC833F"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National Greenhouse and Energy Reporting Act 2007 (NGER Act) and supporting legislation and documentation, including: </w:t>
      </w:r>
    </w:p>
    <w:p w14:paraId="5AFC8340"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National Greenhouse and Energy Reporting Regulations 2008 </w:t>
      </w:r>
    </w:p>
    <w:p w14:paraId="5AFC8341"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14:paraId="5AFC8342"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14:paraId="5AFC8343"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14:paraId="5AFC8344"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14:paraId="5AFC8345" w14:textId="77777777"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14:paraId="5AFC8346" w14:textId="77777777"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5AFC8347" w14:textId="77777777" w:rsidR="003C0ED8" w:rsidRDefault="003C0ED8" w:rsidP="003C0ED8">
      <w:pPr>
        <w:pStyle w:val="Heading2"/>
      </w:pPr>
      <w:r>
        <w:lastRenderedPageBreak/>
        <w:t>5. Glossary</w:t>
      </w:r>
    </w:p>
    <w:p w14:paraId="5AFC8348"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14:paraId="5AFC834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14:paraId="5AFC834A" w14:textId="77777777"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14:paraId="5AFC834B"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Any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14:paraId="5AFC834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14:paraId="5AFC834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platform for environmental information operating in alignment with the International EPD System.</w:t>
      </w:r>
    </w:p>
    <w:p w14:paraId="5AFC834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14:paraId="5AFC834F"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The reference year (calendar, financial or other) from which changes in emissions can be tracked over time. This is usually a year’s worth of emissions data that is audited before certification is granted.</w:t>
      </w:r>
    </w:p>
    <w:p w14:paraId="5AFC8350"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One of the criterion for determining the inclusion and exclusion of emissions from a building’s carbon account. Emissions generated from the day-to-day running of a building are considered to be part of the building operations.</w:t>
      </w:r>
    </w:p>
    <w:p w14:paraId="5AFC8351"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14:paraId="5AFC8352"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14:paraId="5AFC8353"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14:paraId="5AFC8354"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situation where the net emissions associated with an activity are equal to zero because emissions have been reduced and offset units cancelled to fully account for all emissions.</w:t>
      </w:r>
    </w:p>
    <w:p w14:paraId="5AFC8355"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natural or man-made reservoir, such as a forest, that stores carbon.</w:t>
      </w:r>
    </w:p>
    <w:p w14:paraId="5AFC8356"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14:paraId="5AFC8357"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(tCERs) and long-term units (lCERs), which expire and must be replaced after a specified period.</w:t>
      </w:r>
    </w:p>
    <w:p w14:paraId="5AFC8358"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Any geographically discernible subnational entity, with a local government, such as a community, town, city or province, and covers all levels of subnational jurisdiction as well as local government as legal entities of public administration.</w:t>
      </w:r>
    </w:p>
    <w:p w14:paraId="5AFC835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14:paraId="5AFC835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approach that reduces the risk of emissions being underestimated in the carbon account.</w:t>
      </w:r>
    </w:p>
    <w:p w14:paraId="5AFC835B"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14:paraId="5AFC835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Australian Government Department of </w:t>
      </w:r>
      <w:r w:rsidR="00E771EC">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E771EC">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14:paraId="5AFC835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E771EC">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E771EC">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w:t>
      </w:r>
    </w:p>
    <w:p w14:paraId="5AFC835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offset unit that has been deemed to meet the Climate Active Carbon Neutral Standard’s offsets integrity principles, and is listed in Appendix A to this standard.</w:t>
      </w:r>
    </w:p>
    <w:p w14:paraId="5AFC835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factor that specifies the kilograms of CO2-e emissions per unit of activity.</w:t>
      </w:r>
    </w:p>
    <w:p w14:paraId="5AFC836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Either the removal of one or more greenhouse gases from the atmosphere or the avoidance of emissions of one or more greenhouse gases.</w:t>
      </w:r>
    </w:p>
    <w:p w14:paraId="5AFC836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approaches described in the GHG Protocol – Corporate Standard (WBCSD and WRI, 2004) for setting an organisational boundary. See Section 2.3.1 for further details.</w:t>
      </w:r>
    </w:p>
    <w:p w14:paraId="5AFC836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14:paraId="5AFC836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14:paraId="5AFC836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control approaches described in the GHG Protocol – Corporate Standard (WBCSD and WRI, 2004) for setting an organisational boundary. See Section 2.3.1 for further details.</w:t>
      </w:r>
    </w:p>
    <w:p w14:paraId="5AFC836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means of expressing the greenhouse gas emissions of a product or service in a way that is meaningful for the product or service being investigated (e.g. kilograms of CO2-e per unit of product).</w:t>
      </w:r>
    </w:p>
    <w:p w14:paraId="5AFC836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14:paraId="5AFC836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14:paraId="5AFC836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14:paraId="5AFC836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14:paraId="5AFC836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14:paraId="5AFC836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global program for environmental declarations based on ISO 14025 and EN 15804.</w:t>
      </w:r>
    </w:p>
    <w:p w14:paraId="5AFC836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14:paraId="5AFC836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Emissions units created under the Kyoto Protocol. Kyoto units include Assigned Amount Units (AAUs), Certified Emission Reductions (CERs, including tCERs and lCERs), Emission Reduction Units (ERUs) and Removal Units (RMUs).</w:t>
      </w:r>
    </w:p>
    <w:p w14:paraId="5AFC836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14:paraId="5AFC836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14:paraId="5AFC837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14:paraId="5AFC837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14:paraId="5AFC837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14:paraId="5AFC837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14:paraId="5AFC837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14:paraId="5AFC837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14:paraId="5AFC837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14:paraId="5AFC837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14:paraId="5AFC837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14:paraId="5AFC837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14:paraId="5AFC837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Processes and services, materials and energy flows that are not directly connected to the studied product because they do not become the product, make the product, or directly carry the product through its life cycle.</w:t>
      </w:r>
    </w:p>
    <w:p w14:paraId="5AFC837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application for Climate Active certification has been successful.</w:t>
      </w:r>
    </w:p>
    <w:p w14:paraId="5AFC837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annual obligations for Climate Active certification has been met.</w:t>
      </w:r>
    </w:p>
    <w:p w14:paraId="5AFC837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activity of cancelling offset units.</w:t>
      </w:r>
    </w:p>
    <w:p w14:paraId="5AFC837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14:paraId="5AFC837F" w14:textId="77777777" w:rsidR="00192322" w:rsidRDefault="00192322" w:rsidP="003C0ED8">
      <w:pPr>
        <w:rPr>
          <w:rFonts w:asciiTheme="minorHAnsi" w:hAnsiTheme="minorHAnsi" w:cs="Fabriga Light"/>
          <w:b/>
          <w:color w:val="000000"/>
          <w:lang w:eastAsia="en-AU"/>
        </w:rPr>
      </w:pPr>
    </w:p>
    <w:p w14:paraId="5AFC8380" w14:textId="77777777" w:rsidR="00192322" w:rsidRDefault="00192322" w:rsidP="003C0ED8">
      <w:pPr>
        <w:rPr>
          <w:rFonts w:asciiTheme="minorHAnsi" w:hAnsiTheme="minorHAnsi" w:cs="Fabriga Light"/>
          <w:b/>
          <w:color w:val="000000"/>
          <w:lang w:eastAsia="en-AU"/>
        </w:rPr>
      </w:pPr>
    </w:p>
    <w:p w14:paraId="5AFC838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14:paraId="5AFC838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requirement that offset units represent reductions in emissions or an increase in carbon sequestration that is permanently maintained and is not re-released into the atmosphere.</w:t>
      </w:r>
    </w:p>
    <w:p w14:paraId="5AFC838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14:paraId="5AFC838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An illustration which shows the different processes where materials and energy are brought together to move a product or service through its lifecycle. See Figure 7.2 of the GHG Protocol – Corporate Standard (WBCSD and WRI, 2004) for a sample process map.</w:t>
      </w:r>
    </w:p>
    <w:p w14:paraId="5AFC838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14:paraId="5AFC838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14:paraId="5AFC838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14:paraId="5AFC838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14:paraId="5AFC838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organisation or person (with appropriate delegation to sign on behalf of the organisation) that has taken responsibility for making a carbon neutral claim or seeking carbon neutral certification.</w:t>
      </w:r>
    </w:p>
    <w:p w14:paraId="5AFC838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categorising of emissions sources into direct and indirect sources. See individual definitions for scope 1 emissions, scope 2 emissions and scope 3 emissions. Further details in Section 2.3.2.</w:t>
      </w:r>
    </w:p>
    <w:p w14:paraId="5AFC838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as a direct result of activities occurring within a responsible entity’s control (or geographic boundary).</w:t>
      </w:r>
    </w:p>
    <w:p w14:paraId="5AFC838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from the consumption of electricity, heating, cooling or steam that is generated outside of a responsible entity’s control (or geographic boundary).</w:t>
      </w:r>
    </w:p>
    <w:p w14:paraId="5AFC838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14:paraId="5AFC838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14:paraId="5AFC838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transaction in which no physical good is transferred between the seller and buyer.</w:t>
      </w:r>
    </w:p>
    <w:p w14:paraId="5AFC839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Emissions that make up more than five per cent of the total carbon account for an event certification and always includes electricity, attendee travel, food and drink, and accommodation. </w:t>
      </w:r>
    </w:p>
    <w:p w14:paraId="5AFC839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14:paraId="5AFC839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14:paraId="5AFC839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factor used to increase the estimated emissions from an activity, usually by a risk-adjusted proportion or percentage, and mitigate the risk of emissions being underestimated in the carbon account</w:t>
      </w:r>
    </w:p>
    <w:p w14:paraId="5AFC839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14:paraId="5AFC839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14:paraId="5AFC839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14:paraId="5AFC839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14:paraId="5AFC8398" w14:textId="77777777" w:rsidR="003C0ED8" w:rsidRPr="003C0ED8" w:rsidRDefault="003C0ED8" w:rsidP="003C0ED8"/>
    <w:p w14:paraId="5AFC8399" w14:textId="77777777" w:rsidR="003C0ED8" w:rsidRPr="004F4ADB" w:rsidRDefault="003C0ED8" w:rsidP="004F4ADB"/>
    <w:p w14:paraId="5AFC839A" w14:textId="77777777"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14:paraId="5AFC839B"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14:paraId="5AFC839C"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14:paraId="5AFC839D"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14:paraId="5AFC839E"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14:paraId="5AFC839F"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long-term (lCERs) and temporary (tCERs); and </w:t>
      </w:r>
    </w:p>
    <w:p w14:paraId="5AFC83A0"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trifluoromethane, the destruction of nitrous oxide from adipic acid plants or from large-scale hydro-electric projects not consistent with criteria adopted by the EU (based on the World Commission on Dams guidelines). </w:t>
      </w:r>
    </w:p>
    <w:p w14:paraId="5AFC83A1"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14:paraId="5AFC83A2"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14:paraId="5AFC83A3"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14:paraId="5AFC83A4"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14:paraId="5AFC83A5"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14:paraId="5AFC83A6"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14:paraId="5AFC83A7"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14:paraId="5AFC83A8" w14:textId="77777777"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14:paraId="5AFC83A9"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14:paraId="5AFC83AA" w14:textId="77777777"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hyperlink r:id="rId28" w:history="1">
        <w:r w:rsidR="00E771EC" w:rsidRPr="00CC2BF0">
          <w:rPr>
            <w:rStyle w:val="Hyperlink"/>
            <w:rFonts w:asciiTheme="minorHAnsi" w:hAnsiTheme="minorHAnsi" w:cs="Fabriga Light"/>
            <w:lang w:eastAsia="en-AU"/>
          </w:rPr>
          <w:t>www.climateactive.org.au</w:t>
        </w:r>
      </w:hyperlink>
      <w:r w:rsidRPr="00192322">
        <w:rPr>
          <w:rFonts w:asciiTheme="minorHAnsi" w:hAnsiTheme="minorHAnsi" w:cs="Fabriga Light"/>
          <w:color w:val="000000"/>
          <w:lang w:eastAsia="en-AU"/>
        </w:rPr>
        <w:t>.</w:t>
      </w:r>
    </w:p>
    <w:sectPr w:rsidR="003C0ED8" w:rsidRPr="00192322" w:rsidSect="00FA4CF0">
      <w:headerReference w:type="even" r:id="rId29"/>
      <w:headerReference w:type="default" r:id="rId30"/>
      <w:footerReference w:type="even" r:id="rId31"/>
      <w:footerReference w:type="default" r:id="rId32"/>
      <w:headerReference w:type="first" r:id="rId33"/>
      <w:footerReference w:type="first" r:id="rId3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83BF" w14:textId="77777777" w:rsidR="001008B6" w:rsidRDefault="001008B6" w:rsidP="00A60185">
      <w:pPr>
        <w:spacing w:after="0" w:line="240" w:lineRule="auto"/>
      </w:pPr>
      <w:r>
        <w:separator/>
      </w:r>
    </w:p>
  </w:endnote>
  <w:endnote w:type="continuationSeparator" w:id="0">
    <w:p w14:paraId="5AFC83C0" w14:textId="77777777" w:rsidR="001008B6" w:rsidRDefault="001008B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charset w:val="00"/>
    <w:family w:val="swiss"/>
    <w:pitch w:val="variable"/>
    <w:sig w:usb0="A00000EF" w:usb1="5000606B" w:usb2="00000010" w:usb3="00000000" w:csb0="00000093" w:csb1="00000000"/>
  </w:font>
  <w:font w:name="Fabriga Medium">
    <w:altName w:val="MS Gothic"/>
    <w:charset w:val="00"/>
    <w:family w:val="swiss"/>
    <w:pitch w:val="variable"/>
    <w:sig w:usb0="A00000EF" w:usb1="5000606B" w:usb2="00000010" w:usb3="00000000" w:csb0="00000093" w:csb1="00000000"/>
  </w:font>
  <w:font w:name="Fabriga Light">
    <w:altName w:val="Calibri"/>
    <w:charset w:val="00"/>
    <w:family w:val="swiss"/>
    <w:pitch w:val="variable"/>
    <w:sig w:usb0="A00000EF" w:usb1="5000606B" w:usb2="00000010" w:usb3="00000000" w:csb0="00000093" w:csb1="00000000"/>
  </w:font>
  <w:font w:name="Fabriga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3C3" w14:textId="77777777" w:rsidR="001008B6" w:rsidRDefault="00100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5AFC83C4" w14:textId="77777777" w:rsidR="001008B6" w:rsidRDefault="001008B6">
        <w:pPr>
          <w:pStyle w:val="Footer"/>
          <w:jc w:val="center"/>
        </w:pPr>
        <w:r>
          <w:rPr>
            <w:noProof/>
          </w:rPr>
          <w:fldChar w:fldCharType="begin"/>
        </w:r>
        <w:r>
          <w:rPr>
            <w:noProof/>
          </w:rPr>
          <w:instrText xml:space="preserve"> PAGE   \* MERGEFORMAT </w:instrText>
        </w:r>
        <w:r>
          <w:rPr>
            <w:noProof/>
          </w:rPr>
          <w:fldChar w:fldCharType="separate"/>
        </w:r>
        <w:r w:rsidR="00A92699">
          <w:rPr>
            <w:noProof/>
          </w:rPr>
          <w:t>29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3C6" w14:textId="77777777" w:rsidR="001008B6" w:rsidRDefault="00100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83BD" w14:textId="77777777" w:rsidR="001008B6" w:rsidRDefault="001008B6" w:rsidP="00A60185">
      <w:pPr>
        <w:spacing w:after="0" w:line="240" w:lineRule="auto"/>
      </w:pPr>
      <w:r>
        <w:separator/>
      </w:r>
    </w:p>
  </w:footnote>
  <w:footnote w:type="continuationSeparator" w:id="0">
    <w:p w14:paraId="5AFC83BE" w14:textId="77777777" w:rsidR="001008B6" w:rsidRDefault="001008B6"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3C1" w14:textId="77777777" w:rsidR="001008B6" w:rsidRDefault="003C7E2D" w:rsidP="00E45765">
    <w:pPr>
      <w:pStyle w:val="Classification"/>
    </w:pPr>
    <w:r>
      <w:fldChar w:fldCharType="begin"/>
    </w:r>
    <w:r>
      <w:instrText xml:space="preserve"> DOCPROPERTY SecurityClassification \* MERGEFORMAT </w:instrText>
    </w:r>
    <w:r>
      <w:fldChar w:fldCharType="separate"/>
    </w:r>
    <w:r w:rsidR="001008B6">
      <w:t>Cabinet-in-Confidence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3C2" w14:textId="77777777" w:rsidR="001008B6" w:rsidRDefault="00100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3C5" w14:textId="77777777" w:rsidR="001008B6" w:rsidRDefault="00100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45BC2"/>
    <w:multiLevelType w:val="multilevel"/>
    <w:tmpl w:val="E5E89F92"/>
    <w:numStyleLink w:val="BulletList"/>
  </w:abstractNum>
  <w:abstractNum w:abstractNumId="11"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56429"/>
    <w:multiLevelType w:val="multilevel"/>
    <w:tmpl w:val="E898CC72"/>
    <w:numStyleLink w:val="KeyPoints"/>
  </w:abstractNum>
  <w:abstractNum w:abstractNumId="22" w15:restartNumberingAfterBreak="0">
    <w:nsid w:val="662441ED"/>
    <w:multiLevelType w:val="hybridMultilevel"/>
    <w:tmpl w:val="0E35A58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C37D1"/>
    <w:multiLevelType w:val="hybridMultilevel"/>
    <w:tmpl w:val="6768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6588336">
    <w:abstractNumId w:val="25"/>
  </w:num>
  <w:num w:numId="2" w16cid:durableId="1705326001">
    <w:abstractNumId w:val="6"/>
  </w:num>
  <w:num w:numId="3" w16cid:durableId="1988432433">
    <w:abstractNumId w:val="14"/>
  </w:num>
  <w:num w:numId="4" w16cid:durableId="1695840571">
    <w:abstractNumId w:val="13"/>
  </w:num>
  <w:num w:numId="5" w16cid:durableId="7683083">
    <w:abstractNumId w:val="21"/>
  </w:num>
  <w:num w:numId="6" w16cid:durableId="880364815">
    <w:abstractNumId w:val="10"/>
  </w:num>
  <w:num w:numId="7" w16cid:durableId="1318454343">
    <w:abstractNumId w:val="1"/>
  </w:num>
  <w:num w:numId="8" w16cid:durableId="1944800452">
    <w:abstractNumId w:val="4"/>
  </w:num>
  <w:num w:numId="9" w16cid:durableId="1338458407">
    <w:abstractNumId w:val="19"/>
  </w:num>
  <w:num w:numId="10" w16cid:durableId="1790934909">
    <w:abstractNumId w:val="16"/>
  </w:num>
  <w:num w:numId="11" w16cid:durableId="140314698">
    <w:abstractNumId w:val="23"/>
  </w:num>
  <w:num w:numId="12" w16cid:durableId="432870782">
    <w:abstractNumId w:val="24"/>
  </w:num>
  <w:num w:numId="13" w16cid:durableId="1947806628">
    <w:abstractNumId w:val="20"/>
  </w:num>
  <w:num w:numId="14" w16cid:durableId="358703454">
    <w:abstractNumId w:val="15"/>
  </w:num>
  <w:num w:numId="15" w16cid:durableId="132645756">
    <w:abstractNumId w:val="27"/>
  </w:num>
  <w:num w:numId="16" w16cid:durableId="696733472">
    <w:abstractNumId w:val="12"/>
  </w:num>
  <w:num w:numId="17" w16cid:durableId="168175890">
    <w:abstractNumId w:val="26"/>
  </w:num>
  <w:num w:numId="18" w16cid:durableId="659044441">
    <w:abstractNumId w:val="8"/>
  </w:num>
  <w:num w:numId="19" w16cid:durableId="1118641707">
    <w:abstractNumId w:val="7"/>
  </w:num>
  <w:num w:numId="20" w16cid:durableId="2040887936">
    <w:abstractNumId w:val="9"/>
  </w:num>
  <w:num w:numId="21" w16cid:durableId="122503808">
    <w:abstractNumId w:val="5"/>
  </w:num>
  <w:num w:numId="22" w16cid:durableId="1189026731">
    <w:abstractNumId w:val="18"/>
  </w:num>
  <w:num w:numId="23" w16cid:durableId="2124424242">
    <w:abstractNumId w:val="3"/>
  </w:num>
  <w:num w:numId="24" w16cid:durableId="860243547">
    <w:abstractNumId w:val="11"/>
  </w:num>
  <w:num w:numId="25" w16cid:durableId="1798835134">
    <w:abstractNumId w:val="22"/>
  </w:num>
  <w:num w:numId="26" w16cid:durableId="17440025">
    <w:abstractNumId w:val="2"/>
  </w:num>
  <w:num w:numId="27" w16cid:durableId="1133402519">
    <w:abstractNumId w:val="0"/>
  </w:num>
  <w:num w:numId="28" w16cid:durableId="1626960906">
    <w:abstractNumId w:val="17"/>
  </w:num>
  <w:num w:numId="29" w16cid:durableId="1571427778">
    <w:abstractNumId w:val="10"/>
  </w:num>
  <w:num w:numId="30" w16cid:durableId="943920844">
    <w:abstractNumId w:val="10"/>
  </w:num>
  <w:num w:numId="31" w16cid:durableId="512692590">
    <w:abstractNumId w:val="10"/>
  </w:num>
  <w:num w:numId="32" w16cid:durableId="494027752">
    <w:abstractNumId w:val="10"/>
  </w:num>
  <w:num w:numId="33" w16cid:durableId="823551997">
    <w:abstractNumId w:val="10"/>
  </w:num>
  <w:num w:numId="34" w16cid:durableId="133726724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8DA"/>
    <w:rsid w:val="00016A24"/>
    <w:rsid w:val="00020C99"/>
    <w:rsid w:val="00026376"/>
    <w:rsid w:val="0002707B"/>
    <w:rsid w:val="00037BF4"/>
    <w:rsid w:val="00043E94"/>
    <w:rsid w:val="0005148E"/>
    <w:rsid w:val="00054CE5"/>
    <w:rsid w:val="00061318"/>
    <w:rsid w:val="0006485A"/>
    <w:rsid w:val="00072C5A"/>
    <w:rsid w:val="000759E5"/>
    <w:rsid w:val="00084AC6"/>
    <w:rsid w:val="00091608"/>
    <w:rsid w:val="0009333C"/>
    <w:rsid w:val="0009704F"/>
    <w:rsid w:val="000A063A"/>
    <w:rsid w:val="000A0AA7"/>
    <w:rsid w:val="000A0F11"/>
    <w:rsid w:val="000A125A"/>
    <w:rsid w:val="000A57CD"/>
    <w:rsid w:val="000B1D89"/>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8B6"/>
    <w:rsid w:val="00100BEF"/>
    <w:rsid w:val="001100AD"/>
    <w:rsid w:val="00110D92"/>
    <w:rsid w:val="00111326"/>
    <w:rsid w:val="00112BBB"/>
    <w:rsid w:val="0011498E"/>
    <w:rsid w:val="00117A45"/>
    <w:rsid w:val="001224AE"/>
    <w:rsid w:val="00124321"/>
    <w:rsid w:val="0013084D"/>
    <w:rsid w:val="00130D13"/>
    <w:rsid w:val="001337D4"/>
    <w:rsid w:val="00137D04"/>
    <w:rsid w:val="001405F1"/>
    <w:rsid w:val="00142027"/>
    <w:rsid w:val="0014347D"/>
    <w:rsid w:val="0014665C"/>
    <w:rsid w:val="001472B7"/>
    <w:rsid w:val="00147C12"/>
    <w:rsid w:val="001511D8"/>
    <w:rsid w:val="00152624"/>
    <w:rsid w:val="001527A1"/>
    <w:rsid w:val="001530DC"/>
    <w:rsid w:val="00154989"/>
    <w:rsid w:val="00155A9F"/>
    <w:rsid w:val="00160262"/>
    <w:rsid w:val="0016289E"/>
    <w:rsid w:val="0016780A"/>
    <w:rsid w:val="001713FA"/>
    <w:rsid w:val="0017320A"/>
    <w:rsid w:val="00173EBF"/>
    <w:rsid w:val="00175ED3"/>
    <w:rsid w:val="00177A76"/>
    <w:rsid w:val="001842A2"/>
    <w:rsid w:val="001870FF"/>
    <w:rsid w:val="00187FA8"/>
    <w:rsid w:val="00192322"/>
    <w:rsid w:val="00192F5E"/>
    <w:rsid w:val="00196CAF"/>
    <w:rsid w:val="00197772"/>
    <w:rsid w:val="00197DB1"/>
    <w:rsid w:val="001A51C8"/>
    <w:rsid w:val="001B2BFD"/>
    <w:rsid w:val="001B4CA8"/>
    <w:rsid w:val="001B5EA1"/>
    <w:rsid w:val="001C3C13"/>
    <w:rsid w:val="001C4F3D"/>
    <w:rsid w:val="001D0CDC"/>
    <w:rsid w:val="001D1D82"/>
    <w:rsid w:val="001D2BB0"/>
    <w:rsid w:val="001E1182"/>
    <w:rsid w:val="001E451B"/>
    <w:rsid w:val="00202C90"/>
    <w:rsid w:val="002105A0"/>
    <w:rsid w:val="00212911"/>
    <w:rsid w:val="00213DE8"/>
    <w:rsid w:val="00216118"/>
    <w:rsid w:val="002209AB"/>
    <w:rsid w:val="002251E3"/>
    <w:rsid w:val="002259A8"/>
    <w:rsid w:val="00227A95"/>
    <w:rsid w:val="002316BD"/>
    <w:rsid w:val="00232B45"/>
    <w:rsid w:val="00233815"/>
    <w:rsid w:val="002436F1"/>
    <w:rsid w:val="002473FC"/>
    <w:rsid w:val="00252E3C"/>
    <w:rsid w:val="00253175"/>
    <w:rsid w:val="00254238"/>
    <w:rsid w:val="00262198"/>
    <w:rsid w:val="002623EF"/>
    <w:rsid w:val="00263246"/>
    <w:rsid w:val="00267DFC"/>
    <w:rsid w:val="00280E2E"/>
    <w:rsid w:val="00281452"/>
    <w:rsid w:val="00285592"/>
    <w:rsid w:val="00285F1B"/>
    <w:rsid w:val="00292B81"/>
    <w:rsid w:val="002B16EB"/>
    <w:rsid w:val="002B18AE"/>
    <w:rsid w:val="002B402A"/>
    <w:rsid w:val="002B4038"/>
    <w:rsid w:val="002C1C93"/>
    <w:rsid w:val="002C4206"/>
    <w:rsid w:val="002C5066"/>
    <w:rsid w:val="002C5813"/>
    <w:rsid w:val="002D41EE"/>
    <w:rsid w:val="002D4AAC"/>
    <w:rsid w:val="002E33C8"/>
    <w:rsid w:val="002E6840"/>
    <w:rsid w:val="002E6862"/>
    <w:rsid w:val="002F045A"/>
    <w:rsid w:val="002F2286"/>
    <w:rsid w:val="0030039D"/>
    <w:rsid w:val="0030326F"/>
    <w:rsid w:val="00303568"/>
    <w:rsid w:val="00310701"/>
    <w:rsid w:val="00313979"/>
    <w:rsid w:val="00315980"/>
    <w:rsid w:val="00316F7F"/>
    <w:rsid w:val="003218E8"/>
    <w:rsid w:val="0032530C"/>
    <w:rsid w:val="00325E34"/>
    <w:rsid w:val="00325FFB"/>
    <w:rsid w:val="0032615E"/>
    <w:rsid w:val="00330DCE"/>
    <w:rsid w:val="00331E11"/>
    <w:rsid w:val="00334761"/>
    <w:rsid w:val="003347E8"/>
    <w:rsid w:val="0033596F"/>
    <w:rsid w:val="00337EBC"/>
    <w:rsid w:val="00341DCD"/>
    <w:rsid w:val="0034563E"/>
    <w:rsid w:val="003518D6"/>
    <w:rsid w:val="0035460C"/>
    <w:rsid w:val="003556BD"/>
    <w:rsid w:val="00357687"/>
    <w:rsid w:val="00360EBA"/>
    <w:rsid w:val="00365147"/>
    <w:rsid w:val="0037016E"/>
    <w:rsid w:val="00370483"/>
    <w:rsid w:val="00372908"/>
    <w:rsid w:val="0038274B"/>
    <w:rsid w:val="00383020"/>
    <w:rsid w:val="00394D7E"/>
    <w:rsid w:val="003975FD"/>
    <w:rsid w:val="003A1742"/>
    <w:rsid w:val="003A774A"/>
    <w:rsid w:val="003B057D"/>
    <w:rsid w:val="003B60CC"/>
    <w:rsid w:val="003C0ED8"/>
    <w:rsid w:val="003C1B25"/>
    <w:rsid w:val="003C2443"/>
    <w:rsid w:val="003C5DA3"/>
    <w:rsid w:val="003C7D94"/>
    <w:rsid w:val="003C7E2D"/>
    <w:rsid w:val="003D4BCD"/>
    <w:rsid w:val="003D54A6"/>
    <w:rsid w:val="003D6C2B"/>
    <w:rsid w:val="003E01D8"/>
    <w:rsid w:val="003E2100"/>
    <w:rsid w:val="003E6960"/>
    <w:rsid w:val="003E7DD5"/>
    <w:rsid w:val="003F1A5D"/>
    <w:rsid w:val="003F6F5B"/>
    <w:rsid w:val="00400BD1"/>
    <w:rsid w:val="0040342D"/>
    <w:rsid w:val="0041192D"/>
    <w:rsid w:val="00413EE1"/>
    <w:rsid w:val="0042128E"/>
    <w:rsid w:val="0042506A"/>
    <w:rsid w:val="0043070D"/>
    <w:rsid w:val="00432B60"/>
    <w:rsid w:val="00440698"/>
    <w:rsid w:val="00446494"/>
    <w:rsid w:val="004540E2"/>
    <w:rsid w:val="00454454"/>
    <w:rsid w:val="00467924"/>
    <w:rsid w:val="00470813"/>
    <w:rsid w:val="004712A5"/>
    <w:rsid w:val="0047266F"/>
    <w:rsid w:val="00476D6B"/>
    <w:rsid w:val="00480A07"/>
    <w:rsid w:val="00492C16"/>
    <w:rsid w:val="00493050"/>
    <w:rsid w:val="004A0678"/>
    <w:rsid w:val="004A096F"/>
    <w:rsid w:val="004A48A3"/>
    <w:rsid w:val="004B0D92"/>
    <w:rsid w:val="004B0EC0"/>
    <w:rsid w:val="004B34FE"/>
    <w:rsid w:val="004B4AAE"/>
    <w:rsid w:val="004B66F1"/>
    <w:rsid w:val="004C0890"/>
    <w:rsid w:val="004C3EA0"/>
    <w:rsid w:val="004C7275"/>
    <w:rsid w:val="004D0F87"/>
    <w:rsid w:val="004D1EE4"/>
    <w:rsid w:val="004D42C2"/>
    <w:rsid w:val="004F1BAC"/>
    <w:rsid w:val="004F3A3B"/>
    <w:rsid w:val="004F4ADB"/>
    <w:rsid w:val="004F50A5"/>
    <w:rsid w:val="004F7169"/>
    <w:rsid w:val="00500D66"/>
    <w:rsid w:val="00505285"/>
    <w:rsid w:val="00510E8B"/>
    <w:rsid w:val="00513366"/>
    <w:rsid w:val="00514C8E"/>
    <w:rsid w:val="00531DBF"/>
    <w:rsid w:val="005325D6"/>
    <w:rsid w:val="005328C5"/>
    <w:rsid w:val="00544930"/>
    <w:rsid w:val="00544BFE"/>
    <w:rsid w:val="00545759"/>
    <w:rsid w:val="00545BE0"/>
    <w:rsid w:val="00546930"/>
    <w:rsid w:val="00552202"/>
    <w:rsid w:val="00553147"/>
    <w:rsid w:val="00554C6A"/>
    <w:rsid w:val="00560C54"/>
    <w:rsid w:val="00562E85"/>
    <w:rsid w:val="0056332F"/>
    <w:rsid w:val="005649DC"/>
    <w:rsid w:val="0056668E"/>
    <w:rsid w:val="005719B3"/>
    <w:rsid w:val="0057295E"/>
    <w:rsid w:val="00581C39"/>
    <w:rsid w:val="00583DE0"/>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733E"/>
    <w:rsid w:val="00607FC9"/>
    <w:rsid w:val="0061069B"/>
    <w:rsid w:val="00621E7C"/>
    <w:rsid w:val="00622FE1"/>
    <w:rsid w:val="00624AEF"/>
    <w:rsid w:val="0062521C"/>
    <w:rsid w:val="00627625"/>
    <w:rsid w:val="00630A2B"/>
    <w:rsid w:val="00632DC7"/>
    <w:rsid w:val="006334EF"/>
    <w:rsid w:val="006357FB"/>
    <w:rsid w:val="006406FC"/>
    <w:rsid w:val="00640E57"/>
    <w:rsid w:val="006458FB"/>
    <w:rsid w:val="00646122"/>
    <w:rsid w:val="0064765D"/>
    <w:rsid w:val="00653E16"/>
    <w:rsid w:val="006545E1"/>
    <w:rsid w:val="00657220"/>
    <w:rsid w:val="00657362"/>
    <w:rsid w:val="0066104B"/>
    <w:rsid w:val="00664C3A"/>
    <w:rsid w:val="006655EE"/>
    <w:rsid w:val="00667C10"/>
    <w:rsid w:val="00667EF4"/>
    <w:rsid w:val="00676FCA"/>
    <w:rsid w:val="00677177"/>
    <w:rsid w:val="00681225"/>
    <w:rsid w:val="0068612E"/>
    <w:rsid w:val="00687C92"/>
    <w:rsid w:val="00691D87"/>
    <w:rsid w:val="0069534E"/>
    <w:rsid w:val="0069669C"/>
    <w:rsid w:val="006A1200"/>
    <w:rsid w:val="006A320B"/>
    <w:rsid w:val="006A4F4E"/>
    <w:rsid w:val="006A6C23"/>
    <w:rsid w:val="006B14DB"/>
    <w:rsid w:val="006B21C4"/>
    <w:rsid w:val="006B6783"/>
    <w:rsid w:val="006C15F6"/>
    <w:rsid w:val="006C4A1A"/>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3AE0"/>
    <w:rsid w:val="007167C0"/>
    <w:rsid w:val="00720481"/>
    <w:rsid w:val="00724027"/>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6768"/>
    <w:rsid w:val="007814FD"/>
    <w:rsid w:val="0078187A"/>
    <w:rsid w:val="00786B13"/>
    <w:rsid w:val="00792D97"/>
    <w:rsid w:val="00794046"/>
    <w:rsid w:val="00794ED8"/>
    <w:rsid w:val="00795A75"/>
    <w:rsid w:val="007A2573"/>
    <w:rsid w:val="007A2F3C"/>
    <w:rsid w:val="007B106C"/>
    <w:rsid w:val="007B18F3"/>
    <w:rsid w:val="007B1A4E"/>
    <w:rsid w:val="007B361D"/>
    <w:rsid w:val="007B3D05"/>
    <w:rsid w:val="007B5503"/>
    <w:rsid w:val="007C179C"/>
    <w:rsid w:val="007C5761"/>
    <w:rsid w:val="007C6BB3"/>
    <w:rsid w:val="007D14B4"/>
    <w:rsid w:val="007D3AD7"/>
    <w:rsid w:val="007D798D"/>
    <w:rsid w:val="007E24F6"/>
    <w:rsid w:val="007F1C51"/>
    <w:rsid w:val="00800F64"/>
    <w:rsid w:val="00801050"/>
    <w:rsid w:val="00802F0B"/>
    <w:rsid w:val="00810A67"/>
    <w:rsid w:val="008140FF"/>
    <w:rsid w:val="008171A4"/>
    <w:rsid w:val="0082170D"/>
    <w:rsid w:val="00832EF3"/>
    <w:rsid w:val="00833CF7"/>
    <w:rsid w:val="00834826"/>
    <w:rsid w:val="00834CDE"/>
    <w:rsid w:val="00836D39"/>
    <w:rsid w:val="00840E13"/>
    <w:rsid w:val="00842464"/>
    <w:rsid w:val="00842A04"/>
    <w:rsid w:val="00845601"/>
    <w:rsid w:val="0085519B"/>
    <w:rsid w:val="008554C8"/>
    <w:rsid w:val="00855C5C"/>
    <w:rsid w:val="0085657E"/>
    <w:rsid w:val="0087130E"/>
    <w:rsid w:val="00872080"/>
    <w:rsid w:val="008771B7"/>
    <w:rsid w:val="00896A41"/>
    <w:rsid w:val="008A3C96"/>
    <w:rsid w:val="008B3D40"/>
    <w:rsid w:val="008B4019"/>
    <w:rsid w:val="008B65C9"/>
    <w:rsid w:val="008C2D4A"/>
    <w:rsid w:val="008C5DE9"/>
    <w:rsid w:val="008D3900"/>
    <w:rsid w:val="008D515E"/>
    <w:rsid w:val="008D6A4F"/>
    <w:rsid w:val="008D6E1D"/>
    <w:rsid w:val="008D74EC"/>
    <w:rsid w:val="008F1F50"/>
    <w:rsid w:val="008F39B4"/>
    <w:rsid w:val="008F4162"/>
    <w:rsid w:val="008F4F74"/>
    <w:rsid w:val="008F7113"/>
    <w:rsid w:val="00903E02"/>
    <w:rsid w:val="00907E2A"/>
    <w:rsid w:val="00913175"/>
    <w:rsid w:val="009144D9"/>
    <w:rsid w:val="009148C5"/>
    <w:rsid w:val="009152EE"/>
    <w:rsid w:val="00916EDB"/>
    <w:rsid w:val="00920861"/>
    <w:rsid w:val="009220FE"/>
    <w:rsid w:val="00922AE5"/>
    <w:rsid w:val="00922B13"/>
    <w:rsid w:val="009242EF"/>
    <w:rsid w:val="00932291"/>
    <w:rsid w:val="00932861"/>
    <w:rsid w:val="0093408E"/>
    <w:rsid w:val="00952DDF"/>
    <w:rsid w:val="00954ABF"/>
    <w:rsid w:val="00957D88"/>
    <w:rsid w:val="009610A3"/>
    <w:rsid w:val="00962829"/>
    <w:rsid w:val="00963B6A"/>
    <w:rsid w:val="009642C8"/>
    <w:rsid w:val="00970950"/>
    <w:rsid w:val="009718DE"/>
    <w:rsid w:val="009812D4"/>
    <w:rsid w:val="009904E8"/>
    <w:rsid w:val="009914F2"/>
    <w:rsid w:val="009920D8"/>
    <w:rsid w:val="009952F5"/>
    <w:rsid w:val="0099651F"/>
    <w:rsid w:val="009A7EFB"/>
    <w:rsid w:val="009B38BE"/>
    <w:rsid w:val="009C3D0F"/>
    <w:rsid w:val="009D2A6D"/>
    <w:rsid w:val="009E1B19"/>
    <w:rsid w:val="009F309A"/>
    <w:rsid w:val="009F35E2"/>
    <w:rsid w:val="009F65F9"/>
    <w:rsid w:val="009F68BA"/>
    <w:rsid w:val="00A06277"/>
    <w:rsid w:val="00A079DC"/>
    <w:rsid w:val="00A111C2"/>
    <w:rsid w:val="00A12186"/>
    <w:rsid w:val="00A14551"/>
    <w:rsid w:val="00A32FAB"/>
    <w:rsid w:val="00A338E7"/>
    <w:rsid w:val="00A35CAA"/>
    <w:rsid w:val="00A36E7F"/>
    <w:rsid w:val="00A41E65"/>
    <w:rsid w:val="00A43E0A"/>
    <w:rsid w:val="00A46BD6"/>
    <w:rsid w:val="00A478D4"/>
    <w:rsid w:val="00A530C7"/>
    <w:rsid w:val="00A55F5B"/>
    <w:rsid w:val="00A60185"/>
    <w:rsid w:val="00A661EA"/>
    <w:rsid w:val="00A67747"/>
    <w:rsid w:val="00A6778F"/>
    <w:rsid w:val="00A719FE"/>
    <w:rsid w:val="00A74232"/>
    <w:rsid w:val="00A7513A"/>
    <w:rsid w:val="00A830E5"/>
    <w:rsid w:val="00A87135"/>
    <w:rsid w:val="00A92699"/>
    <w:rsid w:val="00A93280"/>
    <w:rsid w:val="00A93818"/>
    <w:rsid w:val="00A951EA"/>
    <w:rsid w:val="00AA2548"/>
    <w:rsid w:val="00AA58C4"/>
    <w:rsid w:val="00AA7003"/>
    <w:rsid w:val="00AB11C8"/>
    <w:rsid w:val="00AB4160"/>
    <w:rsid w:val="00AB69CC"/>
    <w:rsid w:val="00AC08A8"/>
    <w:rsid w:val="00AC303C"/>
    <w:rsid w:val="00AD3253"/>
    <w:rsid w:val="00AD56C8"/>
    <w:rsid w:val="00AD58F2"/>
    <w:rsid w:val="00AF47FA"/>
    <w:rsid w:val="00AF6BEC"/>
    <w:rsid w:val="00B0512A"/>
    <w:rsid w:val="00B0529F"/>
    <w:rsid w:val="00B05565"/>
    <w:rsid w:val="00B1418B"/>
    <w:rsid w:val="00B21195"/>
    <w:rsid w:val="00B24B22"/>
    <w:rsid w:val="00B25310"/>
    <w:rsid w:val="00B32672"/>
    <w:rsid w:val="00B32F8F"/>
    <w:rsid w:val="00B3492A"/>
    <w:rsid w:val="00B35BC6"/>
    <w:rsid w:val="00B41882"/>
    <w:rsid w:val="00B42284"/>
    <w:rsid w:val="00B54DE9"/>
    <w:rsid w:val="00B5535F"/>
    <w:rsid w:val="00B553EC"/>
    <w:rsid w:val="00B55E3F"/>
    <w:rsid w:val="00B63C1E"/>
    <w:rsid w:val="00B677D5"/>
    <w:rsid w:val="00B724E6"/>
    <w:rsid w:val="00B773B8"/>
    <w:rsid w:val="00B77CAB"/>
    <w:rsid w:val="00B85AB6"/>
    <w:rsid w:val="00B931BB"/>
    <w:rsid w:val="00B93DD0"/>
    <w:rsid w:val="00B97732"/>
    <w:rsid w:val="00BA65A8"/>
    <w:rsid w:val="00BA6D19"/>
    <w:rsid w:val="00BA7461"/>
    <w:rsid w:val="00BA7DA9"/>
    <w:rsid w:val="00BC4215"/>
    <w:rsid w:val="00BD1A6F"/>
    <w:rsid w:val="00BD28AC"/>
    <w:rsid w:val="00BD360D"/>
    <w:rsid w:val="00BD5A03"/>
    <w:rsid w:val="00BE3DF6"/>
    <w:rsid w:val="00BE6D3C"/>
    <w:rsid w:val="00BE7852"/>
    <w:rsid w:val="00BF7CEE"/>
    <w:rsid w:val="00C03880"/>
    <w:rsid w:val="00C11E92"/>
    <w:rsid w:val="00C12681"/>
    <w:rsid w:val="00C135CF"/>
    <w:rsid w:val="00C2683F"/>
    <w:rsid w:val="00C30B92"/>
    <w:rsid w:val="00C3184D"/>
    <w:rsid w:val="00C33479"/>
    <w:rsid w:val="00C37B57"/>
    <w:rsid w:val="00C4714E"/>
    <w:rsid w:val="00C47683"/>
    <w:rsid w:val="00C47A56"/>
    <w:rsid w:val="00C51CCA"/>
    <w:rsid w:val="00C5504F"/>
    <w:rsid w:val="00C57B55"/>
    <w:rsid w:val="00C63163"/>
    <w:rsid w:val="00C63376"/>
    <w:rsid w:val="00C732E1"/>
    <w:rsid w:val="00C74F97"/>
    <w:rsid w:val="00C7731B"/>
    <w:rsid w:val="00C81384"/>
    <w:rsid w:val="00C8276E"/>
    <w:rsid w:val="00C842AC"/>
    <w:rsid w:val="00C908F0"/>
    <w:rsid w:val="00C96688"/>
    <w:rsid w:val="00CA0723"/>
    <w:rsid w:val="00CB1690"/>
    <w:rsid w:val="00CB3A87"/>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5EE3"/>
    <w:rsid w:val="00D50618"/>
    <w:rsid w:val="00D509E9"/>
    <w:rsid w:val="00D53B1C"/>
    <w:rsid w:val="00D60A8C"/>
    <w:rsid w:val="00D65F58"/>
    <w:rsid w:val="00D67FD8"/>
    <w:rsid w:val="00D70EC4"/>
    <w:rsid w:val="00D71577"/>
    <w:rsid w:val="00D7584D"/>
    <w:rsid w:val="00D81CDD"/>
    <w:rsid w:val="00D85330"/>
    <w:rsid w:val="00D90261"/>
    <w:rsid w:val="00D9613C"/>
    <w:rsid w:val="00DA1B12"/>
    <w:rsid w:val="00DA54C9"/>
    <w:rsid w:val="00DA6739"/>
    <w:rsid w:val="00DA6CAE"/>
    <w:rsid w:val="00DB1A54"/>
    <w:rsid w:val="00DB1A9E"/>
    <w:rsid w:val="00DB31D6"/>
    <w:rsid w:val="00DB4005"/>
    <w:rsid w:val="00DC34EB"/>
    <w:rsid w:val="00DC79D5"/>
    <w:rsid w:val="00DC7BDA"/>
    <w:rsid w:val="00DD0BC0"/>
    <w:rsid w:val="00DD0C96"/>
    <w:rsid w:val="00DD264A"/>
    <w:rsid w:val="00DD645B"/>
    <w:rsid w:val="00DE1D48"/>
    <w:rsid w:val="00DE40AD"/>
    <w:rsid w:val="00DE5AFB"/>
    <w:rsid w:val="00DF16DB"/>
    <w:rsid w:val="00DF1E5B"/>
    <w:rsid w:val="00DF2275"/>
    <w:rsid w:val="00DF3F5E"/>
    <w:rsid w:val="00DF5653"/>
    <w:rsid w:val="00E0596E"/>
    <w:rsid w:val="00E06E3E"/>
    <w:rsid w:val="00E06F66"/>
    <w:rsid w:val="00E22BB9"/>
    <w:rsid w:val="00E356E5"/>
    <w:rsid w:val="00E36F81"/>
    <w:rsid w:val="00E45765"/>
    <w:rsid w:val="00E5098C"/>
    <w:rsid w:val="00E5264E"/>
    <w:rsid w:val="00E53634"/>
    <w:rsid w:val="00E572EB"/>
    <w:rsid w:val="00E60213"/>
    <w:rsid w:val="00E661B2"/>
    <w:rsid w:val="00E72DFC"/>
    <w:rsid w:val="00E74D29"/>
    <w:rsid w:val="00E771EC"/>
    <w:rsid w:val="00E80CA0"/>
    <w:rsid w:val="00E828D1"/>
    <w:rsid w:val="00E83C74"/>
    <w:rsid w:val="00E83CEE"/>
    <w:rsid w:val="00E879FA"/>
    <w:rsid w:val="00E91067"/>
    <w:rsid w:val="00E91F18"/>
    <w:rsid w:val="00E9226D"/>
    <w:rsid w:val="00E92825"/>
    <w:rsid w:val="00E932CD"/>
    <w:rsid w:val="00EA416C"/>
    <w:rsid w:val="00EA5941"/>
    <w:rsid w:val="00EB60CE"/>
    <w:rsid w:val="00EB7D53"/>
    <w:rsid w:val="00ED0831"/>
    <w:rsid w:val="00ED5295"/>
    <w:rsid w:val="00EE1845"/>
    <w:rsid w:val="00EE3146"/>
    <w:rsid w:val="00EF50BB"/>
    <w:rsid w:val="00EF53FF"/>
    <w:rsid w:val="00F00192"/>
    <w:rsid w:val="00F01DF6"/>
    <w:rsid w:val="00F0340D"/>
    <w:rsid w:val="00F059A6"/>
    <w:rsid w:val="00F1312C"/>
    <w:rsid w:val="00F14B5E"/>
    <w:rsid w:val="00F20447"/>
    <w:rsid w:val="00F22EDE"/>
    <w:rsid w:val="00F23756"/>
    <w:rsid w:val="00F23E08"/>
    <w:rsid w:val="00F2523A"/>
    <w:rsid w:val="00F25FFA"/>
    <w:rsid w:val="00F310D2"/>
    <w:rsid w:val="00F31B9F"/>
    <w:rsid w:val="00F35C4C"/>
    <w:rsid w:val="00F36F3D"/>
    <w:rsid w:val="00F41A11"/>
    <w:rsid w:val="00F477BD"/>
    <w:rsid w:val="00F53491"/>
    <w:rsid w:val="00F57016"/>
    <w:rsid w:val="00F63A7E"/>
    <w:rsid w:val="00F65A1C"/>
    <w:rsid w:val="00F66F50"/>
    <w:rsid w:val="00F6718A"/>
    <w:rsid w:val="00F73E0E"/>
    <w:rsid w:val="00F75B3F"/>
    <w:rsid w:val="00F82FF8"/>
    <w:rsid w:val="00F8330D"/>
    <w:rsid w:val="00F84305"/>
    <w:rsid w:val="00F8485C"/>
    <w:rsid w:val="00F87149"/>
    <w:rsid w:val="00F87FFE"/>
    <w:rsid w:val="00F9359C"/>
    <w:rsid w:val="00F954C9"/>
    <w:rsid w:val="00FA3FB9"/>
    <w:rsid w:val="00FA4CF0"/>
    <w:rsid w:val="00FA61AA"/>
    <w:rsid w:val="00FA69A4"/>
    <w:rsid w:val="00FB1279"/>
    <w:rsid w:val="00FB1495"/>
    <w:rsid w:val="00FD1694"/>
    <w:rsid w:val="00FD7636"/>
    <w:rsid w:val="00FE3229"/>
    <w:rsid w:val="00FE5BAE"/>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4:docId w14:val="5AFC80F9"/>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www.environment.gov.au/carbon-neutral" TargetMode="External"/><Relationship Id="rId26" Type="http://schemas.openxmlformats.org/officeDocument/2006/relationships/hyperlink" Target="http://www.climateactive.org.a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environment.gov.au/carbon-neutra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limateactive.org.au" TargetMode="External"/><Relationship Id="rId20" Type="http://schemas.openxmlformats.org/officeDocument/2006/relationships/hyperlink" Target="http://www.environment.gov.au/carbon-neutr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vironment.gov.au/carbon-neutra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limateactive.org.au" TargetMode="External"/><Relationship Id="rId23" Type="http://schemas.openxmlformats.org/officeDocument/2006/relationships/image" Target="media/image7.png"/><Relationship Id="rId28" Type="http://schemas.openxmlformats.org/officeDocument/2006/relationships/hyperlink" Target="http://www.climateactiv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nvironment.gov.au/carbon-neutral" TargetMode="External"/><Relationship Id="rId27" Type="http://schemas.openxmlformats.org/officeDocument/2006/relationships/hyperlink" Target="http://www.environment.gov.au/carbon-neutra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070df-f2d7-4164-8c33-edbc83da752d"/>
    <ds:schemaRef ds:uri="http://purl.org/dc/elements/1.1/"/>
    <ds:schemaRef ds:uri="http://schemas.microsoft.com/office/2006/metadata/properties"/>
    <ds:schemaRef ds:uri="d3d3a9f2-d6b9-4ac6-938b-c1d69a470220"/>
    <ds:schemaRef ds:uri="http://www.w3.org/XML/1998/namespace"/>
    <ds:schemaRef ds:uri="http://purl.org/dc/dcmitype/"/>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168A6D17-FC89-4A0B-A6D5-E97780CB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12998</Words>
  <Characters>74095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11</cp:revision>
  <dcterms:created xsi:type="dcterms:W3CDTF">2020-06-19T01:56:00Z</dcterms:created>
  <dcterms:modified xsi:type="dcterms:W3CDTF">2023-04-18T06:46:00Z</dcterms:modified>
</cp:coreProperties>
</file>